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60BF3" w14:textId="79782FB6" w:rsidR="001F120E" w:rsidRDefault="00A63030" w:rsidP="00A63030">
      <w:pPr>
        <w:jc w:val="both"/>
        <w:rPr>
          <w:rFonts w:ascii="Arial" w:eastAsia="Arial" w:hAnsi="Arial" w:cs="Arial"/>
          <w:b/>
          <w:bCs/>
          <w:sz w:val="22"/>
          <w:szCs w:val="22"/>
        </w:rPr>
      </w:pPr>
      <w:r w:rsidRPr="001F120E">
        <w:rPr>
          <w:rFonts w:ascii="Arial" w:eastAsia="Arial" w:hAnsi="Arial" w:cs="Arial"/>
          <w:b/>
          <w:bCs/>
          <w:sz w:val="22"/>
          <w:szCs w:val="22"/>
        </w:rPr>
        <w:t>SEGUNDA SESIÓN ORDINARIA DEL 2022</w:t>
      </w:r>
      <w:r>
        <w:rPr>
          <w:rFonts w:ascii="Arial" w:eastAsia="Arial" w:hAnsi="Arial" w:cs="Arial"/>
          <w:b/>
          <w:bCs/>
          <w:sz w:val="22"/>
          <w:szCs w:val="22"/>
        </w:rPr>
        <w:t xml:space="preserve"> DEL </w:t>
      </w:r>
      <w:r w:rsidRPr="001F120E">
        <w:rPr>
          <w:rFonts w:ascii="Arial" w:eastAsia="Arial" w:hAnsi="Arial" w:cs="Arial"/>
          <w:b/>
          <w:bCs/>
          <w:sz w:val="22"/>
          <w:szCs w:val="22"/>
        </w:rPr>
        <w:t>GRUPO INTERDISCIPLINARIO DE LA SECRETARIA EJECUTIVA DEL SISTEMA ANTICORRUPCIÓN DE JALISCO</w:t>
      </w:r>
    </w:p>
    <w:p w14:paraId="7099BAAD" w14:textId="77777777" w:rsidR="001F120E" w:rsidRDefault="001F120E" w:rsidP="001F120E">
      <w:pPr>
        <w:jc w:val="right"/>
        <w:rPr>
          <w:rFonts w:ascii="Arial" w:eastAsia="Arial" w:hAnsi="Arial" w:cs="Arial"/>
          <w:sz w:val="22"/>
          <w:szCs w:val="22"/>
        </w:rPr>
      </w:pPr>
    </w:p>
    <w:p w14:paraId="0991017E" w14:textId="49524560" w:rsidR="004E74A9" w:rsidRDefault="004E74A9" w:rsidP="004E74A9">
      <w:pPr>
        <w:jc w:val="both"/>
        <w:rPr>
          <w:rFonts w:ascii="Arial" w:eastAsia="Arial" w:hAnsi="Arial" w:cs="Arial"/>
          <w:sz w:val="22"/>
          <w:szCs w:val="22"/>
        </w:rPr>
      </w:pPr>
      <w:r>
        <w:rPr>
          <w:rFonts w:ascii="Arial" w:eastAsia="Arial" w:hAnsi="Arial" w:cs="Arial"/>
          <w:sz w:val="22"/>
          <w:szCs w:val="22"/>
        </w:rPr>
        <w:t xml:space="preserve">En </w:t>
      </w:r>
      <w:r w:rsidRPr="004E0F87">
        <w:rPr>
          <w:rFonts w:ascii="Arial" w:eastAsia="Arial" w:hAnsi="Arial" w:cs="Arial"/>
          <w:sz w:val="22"/>
          <w:szCs w:val="22"/>
        </w:rPr>
        <w:t xml:space="preserve">la Ciudad de Guadalajara, Jalisco siendo las </w:t>
      </w:r>
      <w:r w:rsidRPr="001F120E">
        <w:rPr>
          <w:rFonts w:ascii="Arial" w:eastAsia="Arial" w:hAnsi="Arial" w:cs="Arial"/>
          <w:b/>
          <w:bCs/>
          <w:sz w:val="22"/>
          <w:szCs w:val="22"/>
        </w:rPr>
        <w:t>11:07 horas del día jueves 19 de mayo del 2022,</w:t>
      </w:r>
      <w:r w:rsidRPr="004E0F87">
        <w:rPr>
          <w:rFonts w:ascii="Arial" w:eastAsia="Arial" w:hAnsi="Arial" w:cs="Arial"/>
          <w:sz w:val="22"/>
          <w:szCs w:val="22"/>
        </w:rPr>
        <w:t xml:space="preserve"> reunidos en las instalaciones de este organismo, ubicado en la Avenida Arcos número 767 de la colonia Jardines del Bosque, se encuentran presentes</w:t>
      </w:r>
      <w:r>
        <w:rPr>
          <w:rFonts w:ascii="Arial" w:eastAsia="Arial" w:hAnsi="Arial" w:cs="Arial"/>
          <w:sz w:val="22"/>
          <w:szCs w:val="22"/>
        </w:rPr>
        <w:t xml:space="preserve"> </w:t>
      </w:r>
      <w:r w:rsidRPr="004E0F87">
        <w:rPr>
          <w:rFonts w:ascii="Arial" w:eastAsia="Arial" w:hAnsi="Arial" w:cs="Arial"/>
          <w:sz w:val="22"/>
          <w:szCs w:val="22"/>
        </w:rPr>
        <w:t xml:space="preserve">Martha </w:t>
      </w:r>
      <w:proofErr w:type="spellStart"/>
      <w:r w:rsidRPr="004E0F87">
        <w:rPr>
          <w:rFonts w:ascii="Arial" w:eastAsia="Arial" w:hAnsi="Arial" w:cs="Arial"/>
          <w:sz w:val="22"/>
          <w:szCs w:val="22"/>
        </w:rPr>
        <w:t>Iraí</w:t>
      </w:r>
      <w:proofErr w:type="spellEnd"/>
      <w:r w:rsidRPr="004E0F87">
        <w:rPr>
          <w:rFonts w:ascii="Arial" w:eastAsia="Arial" w:hAnsi="Arial" w:cs="Arial"/>
          <w:sz w:val="22"/>
          <w:szCs w:val="22"/>
        </w:rPr>
        <w:t xml:space="preserve"> Arriola Flores, Coordinadora Administrativa; Carlos Alberto Franco Reboreda, Director de Tecnologías y Plataformas;  Israel García Iñiguez, Titular del Órgano Interno de Control</w:t>
      </w:r>
      <w:r>
        <w:rPr>
          <w:rFonts w:ascii="Arial" w:eastAsia="Arial" w:hAnsi="Arial" w:cs="Arial"/>
          <w:sz w:val="22"/>
          <w:szCs w:val="22"/>
        </w:rPr>
        <w:t xml:space="preserve">; </w:t>
      </w:r>
      <w:r w:rsidR="00071D7D" w:rsidRPr="00071D7D">
        <w:rPr>
          <w:rFonts w:ascii="Arial" w:eastAsia="Arial" w:hAnsi="Arial" w:cs="Arial"/>
          <w:sz w:val="22"/>
          <w:szCs w:val="22"/>
        </w:rPr>
        <w:t>Denis Paul Rodriguez Romero</w:t>
      </w:r>
      <w:r>
        <w:rPr>
          <w:rFonts w:ascii="Arial" w:eastAsia="Arial" w:hAnsi="Arial" w:cs="Arial"/>
          <w:sz w:val="22"/>
          <w:szCs w:val="22"/>
        </w:rPr>
        <w:t xml:space="preserve">, </w:t>
      </w:r>
      <w:r w:rsidR="00071D7D" w:rsidRPr="00DB742F">
        <w:rPr>
          <w:rFonts w:ascii="Arial" w:hAnsi="Arial" w:cs="Arial"/>
          <w:sz w:val="22"/>
          <w:szCs w:val="22"/>
        </w:rPr>
        <w:t>Subdirector de Comunicación y Medios</w:t>
      </w:r>
      <w:r w:rsidRPr="00DB742F">
        <w:rPr>
          <w:rFonts w:ascii="Arial" w:eastAsia="Arial" w:hAnsi="Arial" w:cs="Arial"/>
          <w:sz w:val="20"/>
          <w:szCs w:val="20"/>
        </w:rPr>
        <w:t xml:space="preserve">; </w:t>
      </w:r>
      <w:r>
        <w:rPr>
          <w:rFonts w:ascii="Arial" w:eastAsia="Arial" w:hAnsi="Arial" w:cs="Arial"/>
          <w:sz w:val="22"/>
          <w:szCs w:val="22"/>
        </w:rPr>
        <w:t xml:space="preserve">Miguel Navarro Flores, Titular de la Unidad de Transparencia; Sergio López Arciniega, Subdirector de Análisis Jurídico; Gabriel Alejandro Corona Ojeda, Analista de la Dirección de Coordinación Interinstitucional como suplente de María Azucena Salcido Ledezma, </w:t>
      </w:r>
      <w:r w:rsidRPr="00D23FE7">
        <w:rPr>
          <w:rFonts w:ascii="Arial" w:eastAsia="Arial" w:hAnsi="Arial" w:cs="Arial"/>
          <w:sz w:val="22"/>
          <w:szCs w:val="22"/>
        </w:rPr>
        <w:t>Subdirectora de Coordinación Interinstitucional Estatal</w:t>
      </w:r>
      <w:r>
        <w:rPr>
          <w:rFonts w:ascii="Arial" w:eastAsia="Arial" w:hAnsi="Arial" w:cs="Arial"/>
          <w:sz w:val="22"/>
          <w:szCs w:val="22"/>
        </w:rPr>
        <w:t xml:space="preserve"> mediante el oficio  SE/DCI/SCIE/002/2022; Guadalupe Alejandra Cisneros Franco, Auxiliar técnico de la Coordinación de Asuntos Jurídicos; Rosa Angélica Cázares Alvarado, </w:t>
      </w:r>
      <w:r w:rsidRPr="00D37574">
        <w:rPr>
          <w:rFonts w:ascii="Arial" w:eastAsia="Arial" w:hAnsi="Arial" w:cs="Arial"/>
          <w:sz w:val="22"/>
          <w:szCs w:val="22"/>
        </w:rPr>
        <w:t>Subdirectora de Desarrollo Curricular</w:t>
      </w:r>
      <w:r>
        <w:rPr>
          <w:rFonts w:ascii="Arial" w:eastAsia="Arial" w:hAnsi="Arial" w:cs="Arial"/>
          <w:sz w:val="22"/>
          <w:szCs w:val="22"/>
        </w:rPr>
        <w:t xml:space="preserve">; </w:t>
      </w:r>
      <w:r w:rsidRPr="004E0F87">
        <w:rPr>
          <w:rFonts w:ascii="Arial" w:eastAsia="Arial" w:hAnsi="Arial" w:cs="Arial"/>
          <w:sz w:val="22"/>
          <w:szCs w:val="22"/>
        </w:rPr>
        <w:t>Jessica Avalos Álvarez, Jefa de Archivo</w:t>
      </w:r>
      <w:r>
        <w:rPr>
          <w:rFonts w:ascii="Arial" w:eastAsia="Arial" w:hAnsi="Arial" w:cs="Arial"/>
          <w:sz w:val="22"/>
          <w:szCs w:val="22"/>
        </w:rPr>
        <w:t xml:space="preserve"> y Secretaria Técnica del Grupo Interdisciplinario de Archivo de la SESAJ; así como  invitados permanentes Claudia Verónica Gómez González, Jefa del Departamento de Auditoria y Diana Vera Álvarez, Enlace del Comité de Participación Social.</w:t>
      </w:r>
    </w:p>
    <w:p w14:paraId="1AF2EA02" w14:textId="50FDD347" w:rsidR="004E74A9" w:rsidRDefault="004E74A9" w:rsidP="004E74A9">
      <w:pPr>
        <w:spacing w:before="240" w:after="240"/>
        <w:jc w:val="both"/>
        <w:rPr>
          <w:rFonts w:ascii="Arial" w:eastAsia="Arial" w:hAnsi="Arial" w:cs="Arial"/>
          <w:sz w:val="22"/>
          <w:szCs w:val="22"/>
        </w:rPr>
      </w:pPr>
      <w:r>
        <w:rPr>
          <w:rFonts w:ascii="Arial" w:eastAsia="Arial" w:hAnsi="Arial" w:cs="Arial"/>
          <w:sz w:val="22"/>
          <w:szCs w:val="22"/>
        </w:rPr>
        <w:t>Conforme a lo estipulado en</w:t>
      </w:r>
      <w:r w:rsidRPr="000C3A9D">
        <w:rPr>
          <w:rFonts w:ascii="Arial" w:eastAsia="Arial" w:hAnsi="Arial" w:cs="Arial"/>
          <w:sz w:val="22"/>
          <w:szCs w:val="22"/>
        </w:rPr>
        <w:t xml:space="preserve"> el artículo 57, fracción IV de la Ley de Archivos del Estado de Jalisco y sus Municipios, así como en el artículo 14 de las Reglas de Operación en Materia de Archivos del </w:t>
      </w:r>
      <w:r w:rsidRPr="001F120E">
        <w:rPr>
          <w:rFonts w:ascii="Arial" w:eastAsia="Arial" w:hAnsi="Arial" w:cs="Arial"/>
          <w:b/>
          <w:bCs/>
          <w:sz w:val="22"/>
          <w:szCs w:val="22"/>
        </w:rPr>
        <w:t>Grupo Interdisciplinario de la Secretaria Ejecutiva del Sistema Anticorrupción de Jalisco</w:t>
      </w:r>
      <w:r>
        <w:rPr>
          <w:rFonts w:ascii="Arial" w:eastAsia="Arial" w:hAnsi="Arial" w:cs="Arial"/>
          <w:sz w:val="22"/>
          <w:szCs w:val="22"/>
        </w:rPr>
        <w:t xml:space="preserve"> quienes integran este órgano colegiado, celebran la </w:t>
      </w:r>
      <w:r w:rsidRPr="001F120E">
        <w:rPr>
          <w:rFonts w:ascii="Arial" w:eastAsia="Arial" w:hAnsi="Arial" w:cs="Arial"/>
          <w:b/>
          <w:bCs/>
          <w:sz w:val="22"/>
          <w:szCs w:val="22"/>
        </w:rPr>
        <w:t>Segunda Sesión Ordinaria del 2022</w:t>
      </w:r>
      <w:r>
        <w:rPr>
          <w:rFonts w:ascii="Arial" w:eastAsia="Arial" w:hAnsi="Arial" w:cs="Arial"/>
          <w:sz w:val="22"/>
          <w:szCs w:val="22"/>
        </w:rPr>
        <w:t xml:space="preserve"> bajo el siguiente:</w:t>
      </w:r>
    </w:p>
    <w:p w14:paraId="47496715" w14:textId="35E17F56" w:rsidR="004E74A9" w:rsidRPr="00012042" w:rsidRDefault="004E74A9" w:rsidP="00012042">
      <w:pPr>
        <w:spacing w:after="240"/>
        <w:jc w:val="center"/>
        <w:rPr>
          <w:rFonts w:ascii="Arial" w:eastAsia="Arial" w:hAnsi="Arial" w:cs="Arial"/>
          <w:b/>
          <w:sz w:val="22"/>
          <w:szCs w:val="22"/>
        </w:rPr>
      </w:pPr>
      <w:r w:rsidRPr="00BC6BBE">
        <w:rPr>
          <w:rFonts w:ascii="Arial" w:eastAsia="Arial" w:hAnsi="Arial" w:cs="Arial"/>
          <w:b/>
          <w:sz w:val="22"/>
          <w:szCs w:val="22"/>
        </w:rPr>
        <w:t>ORDEN DEL DÍA:</w:t>
      </w:r>
    </w:p>
    <w:p w14:paraId="6604769B" w14:textId="77777777"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Lista de Asistencia </w:t>
      </w:r>
    </w:p>
    <w:p w14:paraId="5446FA50" w14:textId="6990127B"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Declaración del quórum legal, así como la hora de inicio de la sesión </w:t>
      </w:r>
    </w:p>
    <w:p w14:paraId="41FDBF61" w14:textId="5BF4DF44"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Lectura y aprobación del orden del día; </w:t>
      </w:r>
    </w:p>
    <w:p w14:paraId="3EA3D0CB" w14:textId="0E660FBA"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Ratificación del Acta de la Primera Sesión Ordinaria de Grupo Interdisciplinario 2022 </w:t>
      </w:r>
    </w:p>
    <w:p w14:paraId="2D8DCC72" w14:textId="3142A54F"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Presentación y en su caso, aprobación del Catálogo de Disposición Documental 2022 </w:t>
      </w:r>
    </w:p>
    <w:p w14:paraId="33E8FCF1" w14:textId="4F6B6BF9"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Presentación y en su caso aprobación del Calendario para el Seguimiento de Inventarios Documentales de Archivo de Trámite </w:t>
      </w:r>
    </w:p>
    <w:p w14:paraId="0C3C86FD" w14:textId="39EDC8AB" w:rsidR="004E74A9" w:rsidRPr="004E74A9" w:rsidRDefault="004E74A9" w:rsidP="00012042">
      <w:pPr>
        <w:pStyle w:val="Prrafodelista"/>
        <w:numPr>
          <w:ilvl w:val="0"/>
          <w:numId w:val="7"/>
        </w:numPr>
        <w:jc w:val="left"/>
        <w:rPr>
          <w:rFonts w:ascii="Arial" w:eastAsia="Arial" w:hAnsi="Arial" w:cs="Arial"/>
          <w:sz w:val="22"/>
          <w:szCs w:val="22"/>
        </w:rPr>
      </w:pPr>
      <w:r w:rsidRPr="004E74A9">
        <w:rPr>
          <w:rFonts w:ascii="Arial" w:eastAsia="Arial" w:hAnsi="Arial" w:cs="Arial"/>
          <w:sz w:val="22"/>
          <w:szCs w:val="22"/>
        </w:rPr>
        <w:t xml:space="preserve">Asuntos Varios </w:t>
      </w:r>
    </w:p>
    <w:p w14:paraId="0AC25781" w14:textId="05D4DADB" w:rsidR="00012042" w:rsidRPr="00012042" w:rsidRDefault="004E74A9" w:rsidP="00012042">
      <w:pPr>
        <w:pStyle w:val="Default"/>
        <w:numPr>
          <w:ilvl w:val="0"/>
          <w:numId w:val="7"/>
        </w:numPr>
        <w:rPr>
          <w:rFonts w:eastAsia="Cambria"/>
          <w:lang w:val="es-MX"/>
        </w:rPr>
      </w:pPr>
      <w:r w:rsidRPr="004E74A9">
        <w:rPr>
          <w:rFonts w:eastAsia="Arial"/>
          <w:sz w:val="22"/>
          <w:szCs w:val="22"/>
        </w:rPr>
        <w:t xml:space="preserve">Lectura y aprobación </w:t>
      </w:r>
      <w:r w:rsidR="00012042" w:rsidRPr="00012042">
        <w:rPr>
          <w:rFonts w:eastAsia="Cambria"/>
          <w:sz w:val="22"/>
          <w:szCs w:val="22"/>
          <w:lang w:val="es-MX"/>
        </w:rPr>
        <w:t xml:space="preserve">de acuerdos del Grupo Interdisciplinario </w:t>
      </w:r>
    </w:p>
    <w:p w14:paraId="09135ECC" w14:textId="4543DCA6" w:rsidR="004E74A9" w:rsidRPr="00012042" w:rsidRDefault="00012042" w:rsidP="00012042">
      <w:pPr>
        <w:pStyle w:val="Prrafodelista"/>
        <w:numPr>
          <w:ilvl w:val="0"/>
          <w:numId w:val="7"/>
        </w:numPr>
        <w:autoSpaceDE w:val="0"/>
        <w:autoSpaceDN w:val="0"/>
        <w:adjustRightInd w:val="0"/>
        <w:spacing w:after="240"/>
        <w:rPr>
          <w:rFonts w:ascii="Arial" w:eastAsia="Cambria" w:hAnsi="Arial" w:cs="Arial"/>
          <w:color w:val="000000"/>
          <w:sz w:val="22"/>
          <w:szCs w:val="22"/>
          <w:lang w:val="es-MX" w:eastAsia="es-MX"/>
        </w:rPr>
      </w:pPr>
      <w:r w:rsidRPr="00012042">
        <w:rPr>
          <w:rFonts w:ascii="Arial" w:eastAsia="Cambria" w:hAnsi="Arial" w:cs="Arial"/>
          <w:color w:val="000000"/>
          <w:sz w:val="22"/>
          <w:szCs w:val="22"/>
          <w:lang w:val="es-MX" w:eastAsia="es-MX"/>
        </w:rPr>
        <w:t xml:space="preserve">Clausura de la sesión. </w:t>
      </w:r>
    </w:p>
    <w:p w14:paraId="4194159B" w14:textId="77777777" w:rsidR="004E74A9" w:rsidRPr="005E4247" w:rsidRDefault="004E74A9" w:rsidP="004E74A9">
      <w:pPr>
        <w:spacing w:after="240"/>
        <w:jc w:val="center"/>
        <w:rPr>
          <w:rFonts w:ascii="Arial" w:eastAsia="Arial" w:hAnsi="Arial" w:cs="Arial"/>
          <w:b/>
          <w:sz w:val="22"/>
          <w:szCs w:val="22"/>
        </w:rPr>
      </w:pPr>
      <w:r w:rsidRPr="00BC6BBE">
        <w:rPr>
          <w:rFonts w:ascii="Arial" w:eastAsia="Arial" w:hAnsi="Arial" w:cs="Arial"/>
          <w:b/>
          <w:sz w:val="22"/>
          <w:szCs w:val="22"/>
        </w:rPr>
        <w:t>DESARROLLO DE LA SESIÓN:</w:t>
      </w:r>
    </w:p>
    <w:p w14:paraId="690DA662" w14:textId="77777777" w:rsidR="004E74A9" w:rsidRDefault="004E74A9" w:rsidP="004E74A9">
      <w:pPr>
        <w:spacing w:after="240"/>
        <w:jc w:val="both"/>
        <w:rPr>
          <w:rFonts w:ascii="Arial" w:eastAsia="Arial" w:hAnsi="Arial" w:cs="Arial"/>
          <w:bCs/>
          <w:sz w:val="22"/>
          <w:szCs w:val="22"/>
        </w:rPr>
      </w:pPr>
      <w:r w:rsidRPr="00BC6BBE">
        <w:rPr>
          <w:rFonts w:ascii="Arial" w:eastAsia="Arial" w:hAnsi="Arial" w:cs="Arial"/>
          <w:b/>
          <w:sz w:val="22"/>
          <w:szCs w:val="22"/>
        </w:rPr>
        <w:t xml:space="preserve">I. </w:t>
      </w:r>
      <w:r>
        <w:rPr>
          <w:rFonts w:ascii="Arial" w:eastAsia="Arial" w:hAnsi="Arial" w:cs="Arial"/>
          <w:b/>
          <w:sz w:val="22"/>
          <w:szCs w:val="22"/>
        </w:rPr>
        <w:t>Lista de Asistencia</w:t>
      </w:r>
      <w:r w:rsidRPr="00BC6BBE">
        <w:rPr>
          <w:rFonts w:ascii="Arial" w:eastAsia="Arial" w:hAnsi="Arial" w:cs="Arial"/>
          <w:b/>
          <w:sz w:val="22"/>
          <w:szCs w:val="22"/>
        </w:rPr>
        <w:t>.</w:t>
      </w:r>
      <w:r w:rsidRPr="00BC6BBE">
        <w:rPr>
          <w:rFonts w:ascii="Arial" w:eastAsia="Arial" w:hAnsi="Arial" w:cs="Arial"/>
          <w:bCs/>
          <w:sz w:val="22"/>
          <w:szCs w:val="22"/>
        </w:rPr>
        <w:t xml:space="preserve"> </w:t>
      </w:r>
    </w:p>
    <w:p w14:paraId="797F593F" w14:textId="7DB3DD10" w:rsidR="004E74A9" w:rsidRDefault="004E74A9" w:rsidP="004E74A9">
      <w:pPr>
        <w:jc w:val="both"/>
        <w:rPr>
          <w:rFonts w:ascii="Arial" w:eastAsia="Arial" w:hAnsi="Arial" w:cs="Arial"/>
          <w:bCs/>
          <w:sz w:val="22"/>
          <w:szCs w:val="22"/>
        </w:rPr>
      </w:pPr>
      <w:r w:rsidRPr="00BC6BBE">
        <w:rPr>
          <w:rFonts w:ascii="Arial" w:eastAsia="Arial" w:hAnsi="Arial" w:cs="Arial"/>
          <w:bCs/>
          <w:sz w:val="22"/>
          <w:szCs w:val="22"/>
        </w:rPr>
        <w:t>La</w:t>
      </w:r>
      <w:r>
        <w:rPr>
          <w:rFonts w:ascii="Arial" w:eastAsia="Arial" w:hAnsi="Arial" w:cs="Arial"/>
          <w:bCs/>
          <w:sz w:val="22"/>
          <w:szCs w:val="22"/>
        </w:rPr>
        <w:t xml:space="preserve"> Secretaria Técnica</w:t>
      </w:r>
      <w:r w:rsidRPr="00BC6BBE">
        <w:rPr>
          <w:rFonts w:ascii="Arial" w:eastAsia="Arial" w:hAnsi="Arial" w:cs="Arial"/>
          <w:bCs/>
          <w:sz w:val="22"/>
          <w:szCs w:val="22"/>
        </w:rPr>
        <w:t xml:space="preserve">, hace uso de la voz y procede a dar </w:t>
      </w:r>
      <w:r>
        <w:rPr>
          <w:rFonts w:ascii="Arial" w:eastAsia="Arial" w:hAnsi="Arial" w:cs="Arial"/>
          <w:bCs/>
          <w:sz w:val="22"/>
          <w:szCs w:val="22"/>
        </w:rPr>
        <w:t xml:space="preserve">cuenta de los asistentes a la </w:t>
      </w:r>
      <w:r w:rsidR="00012042">
        <w:rPr>
          <w:rFonts w:ascii="Arial" w:eastAsia="Arial" w:hAnsi="Arial" w:cs="Arial"/>
          <w:bCs/>
          <w:sz w:val="22"/>
          <w:szCs w:val="22"/>
        </w:rPr>
        <w:t>Segunda</w:t>
      </w:r>
      <w:r>
        <w:rPr>
          <w:rFonts w:ascii="Arial" w:eastAsia="Arial" w:hAnsi="Arial" w:cs="Arial"/>
          <w:bCs/>
          <w:sz w:val="22"/>
          <w:szCs w:val="22"/>
        </w:rPr>
        <w:t xml:space="preserve"> Sesión Ordinaria del Grupo Interdisciplinario de Archivo de la SESAJ</w:t>
      </w:r>
      <w:r w:rsidR="00012042">
        <w:rPr>
          <w:rFonts w:ascii="Arial" w:eastAsia="Arial" w:hAnsi="Arial" w:cs="Arial"/>
          <w:bCs/>
          <w:sz w:val="22"/>
          <w:szCs w:val="22"/>
        </w:rPr>
        <w:t xml:space="preserve"> </w:t>
      </w:r>
      <w:r w:rsidR="00012042" w:rsidRPr="004E0F87">
        <w:rPr>
          <w:rFonts w:ascii="Arial" w:eastAsia="Arial" w:hAnsi="Arial" w:cs="Arial"/>
          <w:sz w:val="22"/>
          <w:szCs w:val="22"/>
        </w:rPr>
        <w:t>en las instalaciones de este organismo, ubicado en la Avenida Arcos número 767 de la colonia Jardines del Bosque</w:t>
      </w:r>
      <w:r w:rsidR="00012042">
        <w:rPr>
          <w:rFonts w:ascii="Arial" w:eastAsia="Arial" w:hAnsi="Arial" w:cs="Arial"/>
          <w:sz w:val="22"/>
          <w:szCs w:val="22"/>
        </w:rPr>
        <w:t>.</w:t>
      </w:r>
    </w:p>
    <w:p w14:paraId="258FBD66" w14:textId="77777777" w:rsidR="004E74A9" w:rsidRDefault="004E74A9" w:rsidP="004E74A9">
      <w:pPr>
        <w:jc w:val="both"/>
        <w:rPr>
          <w:rFonts w:ascii="Arial" w:eastAsia="Arial" w:hAnsi="Arial" w:cs="Arial"/>
          <w:bCs/>
          <w:sz w:val="22"/>
          <w:szCs w:val="22"/>
        </w:rPr>
      </w:pPr>
    </w:p>
    <w:p w14:paraId="1661C11B" w14:textId="77777777" w:rsidR="004E74A9" w:rsidRDefault="004E74A9" w:rsidP="004E74A9">
      <w:pPr>
        <w:spacing w:after="240"/>
        <w:jc w:val="both"/>
        <w:rPr>
          <w:rFonts w:ascii="Arial" w:eastAsia="Arial" w:hAnsi="Arial" w:cs="Arial"/>
          <w:b/>
          <w:sz w:val="22"/>
          <w:szCs w:val="22"/>
        </w:rPr>
      </w:pPr>
      <w:r w:rsidRPr="005D616F">
        <w:rPr>
          <w:rFonts w:ascii="Arial" w:eastAsia="Arial" w:hAnsi="Arial" w:cs="Arial"/>
          <w:b/>
          <w:sz w:val="22"/>
          <w:szCs w:val="22"/>
        </w:rPr>
        <w:t xml:space="preserve">II. Declaración </w:t>
      </w:r>
      <w:r>
        <w:rPr>
          <w:rFonts w:ascii="Arial" w:eastAsia="Arial" w:hAnsi="Arial" w:cs="Arial"/>
          <w:b/>
          <w:sz w:val="22"/>
          <w:szCs w:val="22"/>
        </w:rPr>
        <w:t>d</w:t>
      </w:r>
      <w:r w:rsidRPr="005D616F">
        <w:rPr>
          <w:rFonts w:ascii="Arial" w:eastAsia="Arial" w:hAnsi="Arial" w:cs="Arial"/>
          <w:b/>
          <w:sz w:val="22"/>
          <w:szCs w:val="22"/>
        </w:rPr>
        <w:t xml:space="preserve">el </w:t>
      </w:r>
      <w:r>
        <w:rPr>
          <w:rFonts w:ascii="Arial" w:eastAsia="Arial" w:hAnsi="Arial" w:cs="Arial"/>
          <w:b/>
          <w:sz w:val="22"/>
          <w:szCs w:val="22"/>
        </w:rPr>
        <w:t>q</w:t>
      </w:r>
      <w:r w:rsidRPr="005D616F">
        <w:rPr>
          <w:rFonts w:ascii="Arial" w:eastAsia="Arial" w:hAnsi="Arial" w:cs="Arial"/>
          <w:b/>
          <w:sz w:val="22"/>
          <w:szCs w:val="22"/>
        </w:rPr>
        <w:t>u</w:t>
      </w:r>
      <w:r>
        <w:rPr>
          <w:rFonts w:ascii="Arial" w:eastAsia="Arial" w:hAnsi="Arial" w:cs="Arial"/>
          <w:b/>
          <w:sz w:val="22"/>
          <w:szCs w:val="22"/>
        </w:rPr>
        <w:t>o</w:t>
      </w:r>
      <w:r w:rsidRPr="005D616F">
        <w:rPr>
          <w:rFonts w:ascii="Arial" w:eastAsia="Arial" w:hAnsi="Arial" w:cs="Arial"/>
          <w:b/>
          <w:sz w:val="22"/>
          <w:szCs w:val="22"/>
        </w:rPr>
        <w:t>rum Legal</w:t>
      </w:r>
      <w:r>
        <w:rPr>
          <w:rFonts w:ascii="Arial" w:eastAsia="Arial" w:hAnsi="Arial" w:cs="Arial"/>
          <w:b/>
          <w:sz w:val="22"/>
          <w:szCs w:val="22"/>
        </w:rPr>
        <w:t xml:space="preserve">, </w:t>
      </w:r>
      <w:r w:rsidRPr="00D8660D">
        <w:rPr>
          <w:rFonts w:ascii="Arial" w:eastAsia="Arial" w:hAnsi="Arial" w:cs="Arial"/>
          <w:b/>
          <w:bCs/>
          <w:sz w:val="22"/>
          <w:szCs w:val="22"/>
        </w:rPr>
        <w:t>así como la hora de inicio de la sesión.</w:t>
      </w:r>
      <w:r>
        <w:rPr>
          <w:rFonts w:ascii="Arial" w:eastAsia="Arial" w:hAnsi="Arial" w:cs="Arial"/>
          <w:b/>
          <w:sz w:val="22"/>
          <w:szCs w:val="22"/>
        </w:rPr>
        <w:t xml:space="preserve"> </w:t>
      </w:r>
    </w:p>
    <w:p w14:paraId="3F39F47D" w14:textId="272A2782" w:rsidR="004E74A9" w:rsidRPr="00D8660D" w:rsidRDefault="004E74A9" w:rsidP="004E74A9">
      <w:pPr>
        <w:jc w:val="both"/>
        <w:rPr>
          <w:rFonts w:ascii="Arial" w:eastAsia="Arial" w:hAnsi="Arial" w:cs="Arial"/>
          <w:bCs/>
          <w:sz w:val="22"/>
          <w:szCs w:val="22"/>
        </w:rPr>
      </w:pPr>
      <w:r>
        <w:rPr>
          <w:rFonts w:ascii="Arial" w:eastAsia="Arial" w:hAnsi="Arial" w:cs="Arial"/>
          <w:bCs/>
          <w:sz w:val="22"/>
          <w:szCs w:val="22"/>
        </w:rPr>
        <w:t xml:space="preserve">Una vez verificada la asistencia de la mayoría de los integrantes del Grupo Interdisciplinario la Secretaria Técnica declara la existencia de quorum legal y declara iniciada la sesión siendo las </w:t>
      </w:r>
      <w:r w:rsidR="00012042">
        <w:rPr>
          <w:rFonts w:ascii="Arial" w:eastAsia="Arial" w:hAnsi="Arial" w:cs="Arial"/>
          <w:bCs/>
          <w:sz w:val="22"/>
          <w:szCs w:val="22"/>
        </w:rPr>
        <w:t>11</w:t>
      </w:r>
      <w:r>
        <w:rPr>
          <w:rFonts w:ascii="Arial" w:eastAsia="Arial" w:hAnsi="Arial" w:cs="Arial"/>
          <w:bCs/>
          <w:sz w:val="22"/>
          <w:szCs w:val="22"/>
        </w:rPr>
        <w:t>:</w:t>
      </w:r>
      <w:r w:rsidR="00012042">
        <w:rPr>
          <w:rFonts w:ascii="Arial" w:eastAsia="Arial" w:hAnsi="Arial" w:cs="Arial"/>
          <w:bCs/>
          <w:sz w:val="22"/>
          <w:szCs w:val="22"/>
        </w:rPr>
        <w:t>07</w:t>
      </w:r>
      <w:r>
        <w:rPr>
          <w:rFonts w:ascii="Arial" w:eastAsia="Arial" w:hAnsi="Arial" w:cs="Arial"/>
          <w:bCs/>
          <w:sz w:val="22"/>
          <w:szCs w:val="22"/>
        </w:rPr>
        <w:t xml:space="preserve"> horas del </w:t>
      </w:r>
      <w:r w:rsidR="00012042">
        <w:rPr>
          <w:rFonts w:ascii="Arial" w:eastAsia="Arial" w:hAnsi="Arial" w:cs="Arial"/>
          <w:bCs/>
          <w:sz w:val="22"/>
          <w:szCs w:val="22"/>
        </w:rPr>
        <w:t>jueves</w:t>
      </w:r>
      <w:r>
        <w:rPr>
          <w:rFonts w:ascii="Arial" w:eastAsia="Arial" w:hAnsi="Arial" w:cs="Arial"/>
          <w:bCs/>
          <w:sz w:val="22"/>
          <w:szCs w:val="22"/>
        </w:rPr>
        <w:t xml:space="preserve"> </w:t>
      </w:r>
      <w:r w:rsidR="00012042">
        <w:rPr>
          <w:rFonts w:ascii="Arial" w:eastAsia="Arial" w:hAnsi="Arial" w:cs="Arial"/>
          <w:bCs/>
          <w:sz w:val="22"/>
          <w:szCs w:val="22"/>
        </w:rPr>
        <w:t>19</w:t>
      </w:r>
      <w:r>
        <w:rPr>
          <w:rFonts w:ascii="Arial" w:eastAsia="Arial" w:hAnsi="Arial" w:cs="Arial"/>
          <w:bCs/>
          <w:sz w:val="22"/>
          <w:szCs w:val="22"/>
        </w:rPr>
        <w:t xml:space="preserve"> de </w:t>
      </w:r>
      <w:r w:rsidR="00012042">
        <w:rPr>
          <w:rFonts w:ascii="Arial" w:eastAsia="Arial" w:hAnsi="Arial" w:cs="Arial"/>
          <w:bCs/>
          <w:sz w:val="22"/>
          <w:szCs w:val="22"/>
        </w:rPr>
        <w:t>mayo</w:t>
      </w:r>
      <w:r>
        <w:rPr>
          <w:rFonts w:ascii="Arial" w:eastAsia="Arial" w:hAnsi="Arial" w:cs="Arial"/>
          <w:bCs/>
          <w:sz w:val="22"/>
          <w:szCs w:val="22"/>
        </w:rPr>
        <w:t xml:space="preserve"> del 2022.</w:t>
      </w:r>
    </w:p>
    <w:p w14:paraId="2D65246C" w14:textId="77777777" w:rsidR="004E74A9" w:rsidRPr="00D8660D" w:rsidRDefault="004E74A9" w:rsidP="004E74A9">
      <w:pPr>
        <w:jc w:val="both"/>
        <w:rPr>
          <w:rFonts w:ascii="Arial" w:eastAsia="Arial" w:hAnsi="Arial" w:cs="Arial"/>
          <w:bCs/>
          <w:sz w:val="22"/>
          <w:szCs w:val="22"/>
        </w:rPr>
      </w:pPr>
    </w:p>
    <w:p w14:paraId="1C3301E0" w14:textId="77777777" w:rsidR="004E74A9" w:rsidRDefault="004E74A9" w:rsidP="004E74A9">
      <w:pPr>
        <w:spacing w:after="240"/>
        <w:jc w:val="both"/>
        <w:rPr>
          <w:rFonts w:ascii="Arial" w:eastAsia="Arial" w:hAnsi="Arial" w:cs="Arial"/>
          <w:b/>
          <w:bCs/>
          <w:sz w:val="22"/>
          <w:szCs w:val="22"/>
        </w:rPr>
      </w:pPr>
      <w:r w:rsidRPr="00344B26">
        <w:rPr>
          <w:rFonts w:ascii="Arial" w:eastAsia="Arial" w:hAnsi="Arial" w:cs="Arial"/>
          <w:b/>
          <w:bCs/>
          <w:sz w:val="22"/>
          <w:szCs w:val="22"/>
        </w:rPr>
        <w:t>II</w:t>
      </w:r>
      <w:r>
        <w:rPr>
          <w:rFonts w:ascii="Arial" w:eastAsia="Arial" w:hAnsi="Arial" w:cs="Arial"/>
          <w:b/>
          <w:bCs/>
          <w:sz w:val="22"/>
          <w:szCs w:val="22"/>
        </w:rPr>
        <w:t xml:space="preserve">I Lectura y aprobación del Orden del Día. </w:t>
      </w:r>
    </w:p>
    <w:p w14:paraId="6BDBC284" w14:textId="77777777"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La Jefa de Archivo procede dando lectura al correspondiente del Orden del Día y lo somete a votación de quienes integran el Grupo Interdisciplinario para su respectiva aprobación. El Orden del Día es aprobado por unanimidad en votación económica.</w:t>
      </w:r>
    </w:p>
    <w:p w14:paraId="68C2417B" w14:textId="77777777" w:rsidR="004E74A9" w:rsidRDefault="004E74A9" w:rsidP="004E74A9">
      <w:pPr>
        <w:jc w:val="both"/>
        <w:rPr>
          <w:rFonts w:ascii="Arial" w:eastAsia="Arial" w:hAnsi="Arial" w:cs="Arial"/>
          <w:sz w:val="22"/>
          <w:szCs w:val="22"/>
        </w:rPr>
      </w:pPr>
      <w:r>
        <w:rPr>
          <w:rFonts w:ascii="Arial" w:eastAsia="Arial" w:hAnsi="Arial" w:cs="Arial"/>
          <w:sz w:val="22"/>
          <w:szCs w:val="22"/>
        </w:rPr>
        <w:t>La Secretaria Técnica procede a desahogar el siguiente punto del Orden del Día.</w:t>
      </w:r>
    </w:p>
    <w:p w14:paraId="7C816D07" w14:textId="091BF1B5" w:rsidR="00012042" w:rsidRDefault="004E74A9" w:rsidP="00012042">
      <w:pPr>
        <w:spacing w:before="240" w:after="240"/>
        <w:jc w:val="both"/>
        <w:rPr>
          <w:rFonts w:ascii="Arial" w:eastAsia="Arial" w:hAnsi="Arial" w:cs="Arial"/>
          <w:b/>
          <w:bCs/>
          <w:sz w:val="22"/>
          <w:szCs w:val="22"/>
        </w:rPr>
      </w:pPr>
      <w:r w:rsidRPr="005D616F">
        <w:rPr>
          <w:rFonts w:ascii="Arial" w:eastAsia="Arial" w:hAnsi="Arial" w:cs="Arial"/>
          <w:b/>
          <w:bCs/>
          <w:sz w:val="22"/>
          <w:szCs w:val="22"/>
        </w:rPr>
        <w:lastRenderedPageBreak/>
        <w:t xml:space="preserve">IV. </w:t>
      </w:r>
      <w:r w:rsidR="00012042" w:rsidRPr="00012042">
        <w:rPr>
          <w:rFonts w:ascii="Arial" w:eastAsia="Arial" w:hAnsi="Arial" w:cs="Arial"/>
          <w:b/>
          <w:bCs/>
          <w:sz w:val="22"/>
          <w:szCs w:val="22"/>
        </w:rPr>
        <w:t>Ratificación del Acta de la Primera Sesión Ordinaria de Grupo Interdisciplinario 2022</w:t>
      </w:r>
    </w:p>
    <w:p w14:paraId="44960D01" w14:textId="7EA6B754" w:rsidR="004E74A9" w:rsidRPr="005E4247" w:rsidRDefault="004E74A9" w:rsidP="00012042">
      <w:pPr>
        <w:spacing w:before="240" w:after="240"/>
        <w:jc w:val="both"/>
        <w:rPr>
          <w:rFonts w:ascii="Arial" w:eastAsia="Arial" w:hAnsi="Arial" w:cs="Arial"/>
          <w:sz w:val="22"/>
          <w:szCs w:val="22"/>
        </w:rPr>
      </w:pPr>
      <w:r>
        <w:rPr>
          <w:rFonts w:ascii="Arial" w:eastAsia="Arial" w:hAnsi="Arial" w:cs="Arial"/>
          <w:sz w:val="22"/>
          <w:szCs w:val="22"/>
        </w:rPr>
        <w:t xml:space="preserve">La Secretaria Técnica pone a consideración del Grupo Interdisciplinario la ratificación del acta de la </w:t>
      </w:r>
      <w:r w:rsidR="00012042">
        <w:rPr>
          <w:rFonts w:ascii="Arial" w:eastAsia="Arial" w:hAnsi="Arial" w:cs="Arial"/>
          <w:sz w:val="22"/>
          <w:szCs w:val="22"/>
        </w:rPr>
        <w:t>Primera</w:t>
      </w:r>
      <w:r>
        <w:rPr>
          <w:rFonts w:ascii="Arial" w:eastAsia="Arial" w:hAnsi="Arial" w:cs="Arial"/>
          <w:sz w:val="22"/>
          <w:szCs w:val="22"/>
        </w:rPr>
        <w:t xml:space="preserve"> Sesión Ordinaria celebrada el </w:t>
      </w:r>
      <w:r w:rsidR="008254BC">
        <w:rPr>
          <w:rFonts w:ascii="Arial" w:eastAsia="Arial" w:hAnsi="Arial" w:cs="Arial"/>
          <w:sz w:val="22"/>
          <w:szCs w:val="22"/>
        </w:rPr>
        <w:t>24</w:t>
      </w:r>
      <w:r>
        <w:rPr>
          <w:rFonts w:ascii="Arial" w:eastAsia="Arial" w:hAnsi="Arial" w:cs="Arial"/>
          <w:sz w:val="22"/>
          <w:szCs w:val="22"/>
        </w:rPr>
        <w:t xml:space="preserve"> de </w:t>
      </w:r>
      <w:r w:rsidR="008254BC">
        <w:rPr>
          <w:rFonts w:ascii="Arial" w:eastAsia="Arial" w:hAnsi="Arial" w:cs="Arial"/>
          <w:sz w:val="22"/>
          <w:szCs w:val="22"/>
        </w:rPr>
        <w:t>febrero</w:t>
      </w:r>
      <w:r>
        <w:rPr>
          <w:rFonts w:ascii="Arial" w:eastAsia="Arial" w:hAnsi="Arial" w:cs="Arial"/>
          <w:sz w:val="22"/>
          <w:szCs w:val="22"/>
        </w:rPr>
        <w:t xml:space="preserve"> del 202</w:t>
      </w:r>
      <w:r w:rsidR="008254BC">
        <w:rPr>
          <w:rFonts w:ascii="Arial" w:eastAsia="Arial" w:hAnsi="Arial" w:cs="Arial"/>
          <w:sz w:val="22"/>
          <w:szCs w:val="22"/>
        </w:rPr>
        <w:t>2</w:t>
      </w:r>
      <w:r>
        <w:rPr>
          <w:rFonts w:ascii="Arial" w:eastAsia="Arial" w:hAnsi="Arial" w:cs="Arial"/>
          <w:sz w:val="22"/>
          <w:szCs w:val="22"/>
        </w:rPr>
        <w:t>, por lo que solicita el sentido de su voto</w:t>
      </w:r>
      <w:r w:rsidR="009A2722">
        <w:rPr>
          <w:rFonts w:ascii="Arial" w:eastAsia="Arial" w:hAnsi="Arial" w:cs="Arial"/>
          <w:sz w:val="22"/>
          <w:szCs w:val="22"/>
        </w:rPr>
        <w:t>, por lo que se</w:t>
      </w:r>
      <w:r>
        <w:rPr>
          <w:rFonts w:ascii="Arial" w:eastAsia="Arial" w:hAnsi="Arial" w:cs="Arial"/>
          <w:sz w:val="22"/>
          <w:szCs w:val="22"/>
        </w:rPr>
        <w:t xml:space="preserve"> apr</w:t>
      </w:r>
      <w:r w:rsidR="009A2722">
        <w:rPr>
          <w:rFonts w:ascii="Arial" w:eastAsia="Arial" w:hAnsi="Arial" w:cs="Arial"/>
          <w:sz w:val="22"/>
          <w:szCs w:val="22"/>
        </w:rPr>
        <w:t>ueba</w:t>
      </w:r>
      <w:r>
        <w:rPr>
          <w:rFonts w:ascii="Arial" w:eastAsia="Arial" w:hAnsi="Arial" w:cs="Arial"/>
          <w:sz w:val="22"/>
          <w:szCs w:val="22"/>
        </w:rPr>
        <w:t xml:space="preserve"> por unanimidad.  </w:t>
      </w:r>
    </w:p>
    <w:p w14:paraId="3381372E" w14:textId="77777777" w:rsidR="004E74A9" w:rsidRPr="005E4247" w:rsidRDefault="004E74A9" w:rsidP="004E74A9">
      <w:pPr>
        <w:jc w:val="both"/>
        <w:rPr>
          <w:rFonts w:ascii="Arial" w:eastAsia="Arial" w:hAnsi="Arial" w:cs="Arial"/>
          <w:sz w:val="22"/>
          <w:szCs w:val="22"/>
        </w:rPr>
      </w:pPr>
      <w:r>
        <w:rPr>
          <w:rFonts w:ascii="Arial" w:eastAsia="Arial" w:hAnsi="Arial" w:cs="Arial"/>
          <w:sz w:val="22"/>
          <w:szCs w:val="22"/>
        </w:rPr>
        <w:t>La Jefa de Archivo procede a desahogar el siguiente punto del Orden del Día.</w:t>
      </w:r>
    </w:p>
    <w:p w14:paraId="7F2EBC65" w14:textId="77777777" w:rsidR="004E74A9" w:rsidRDefault="004E74A9" w:rsidP="004E74A9">
      <w:pPr>
        <w:jc w:val="both"/>
        <w:rPr>
          <w:rFonts w:ascii="Arial" w:eastAsia="Arial" w:hAnsi="Arial" w:cs="Arial"/>
          <w:b/>
          <w:bCs/>
          <w:sz w:val="22"/>
          <w:szCs w:val="22"/>
        </w:rPr>
      </w:pPr>
    </w:p>
    <w:p w14:paraId="3EFE62FB" w14:textId="2324E46D" w:rsidR="004E74A9" w:rsidRDefault="004E74A9" w:rsidP="004E74A9">
      <w:pPr>
        <w:spacing w:after="240"/>
        <w:jc w:val="both"/>
        <w:rPr>
          <w:rFonts w:ascii="Arial" w:eastAsia="Arial" w:hAnsi="Arial" w:cs="Arial"/>
          <w:b/>
          <w:bCs/>
          <w:sz w:val="22"/>
          <w:szCs w:val="22"/>
        </w:rPr>
      </w:pPr>
      <w:r>
        <w:rPr>
          <w:rFonts w:ascii="Arial" w:eastAsia="Arial" w:hAnsi="Arial" w:cs="Arial"/>
          <w:b/>
          <w:bCs/>
          <w:sz w:val="22"/>
          <w:szCs w:val="22"/>
        </w:rPr>
        <w:t xml:space="preserve">V. </w:t>
      </w:r>
      <w:r w:rsidR="008254BC" w:rsidRPr="008254BC">
        <w:rPr>
          <w:rFonts w:ascii="Arial" w:eastAsia="Arial" w:hAnsi="Arial" w:cs="Arial"/>
          <w:b/>
          <w:bCs/>
          <w:sz w:val="22"/>
          <w:szCs w:val="22"/>
        </w:rPr>
        <w:t>Presentación y en su caso, aprobación del Catálogo de Disposición Documental 2022</w:t>
      </w:r>
    </w:p>
    <w:p w14:paraId="40280D6D" w14:textId="0A8F206B"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 xml:space="preserve">La Secretaria Técnica menciona que derivado de las modificaciones </w:t>
      </w:r>
      <w:r w:rsidR="008254BC">
        <w:rPr>
          <w:rFonts w:ascii="Arial" w:eastAsia="Arial" w:hAnsi="Arial" w:cs="Arial"/>
          <w:sz w:val="22"/>
          <w:szCs w:val="22"/>
        </w:rPr>
        <w:t xml:space="preserve">realizadas </w:t>
      </w:r>
      <w:r>
        <w:rPr>
          <w:rFonts w:ascii="Arial" w:eastAsia="Arial" w:hAnsi="Arial" w:cs="Arial"/>
          <w:sz w:val="22"/>
          <w:szCs w:val="22"/>
        </w:rPr>
        <w:t>al Cuadro General de Clasificación Archivística (CGCA</w:t>
      </w:r>
      <w:r w:rsidR="008254BC">
        <w:rPr>
          <w:rFonts w:ascii="Arial" w:eastAsia="Arial" w:hAnsi="Arial" w:cs="Arial"/>
          <w:sz w:val="22"/>
          <w:szCs w:val="22"/>
        </w:rPr>
        <w:t>), se realizó un proyecto del Catálogo de Disposición Documental (CADIDO), en el que actualiza según la clasificación de las series documentales recientemente aprobadas.</w:t>
      </w:r>
    </w:p>
    <w:p w14:paraId="404AD0E5" w14:textId="3E9309E6" w:rsidR="008254BC" w:rsidRDefault="008254BC" w:rsidP="004E74A9">
      <w:pPr>
        <w:spacing w:after="240"/>
        <w:jc w:val="both"/>
        <w:rPr>
          <w:rFonts w:ascii="Arial" w:eastAsia="Arial" w:hAnsi="Arial" w:cs="Arial"/>
          <w:sz w:val="22"/>
          <w:szCs w:val="22"/>
        </w:rPr>
      </w:pPr>
      <w:r>
        <w:rPr>
          <w:rFonts w:ascii="Arial" w:eastAsia="Arial" w:hAnsi="Arial" w:cs="Arial"/>
          <w:sz w:val="22"/>
          <w:szCs w:val="22"/>
        </w:rPr>
        <w:t>Menciona que se consideraron los valores documentales y las vigencias del CADIDO que se encuentra vigente, por lo que pone a consideración de los integrantes del grupo dicho instrumento archivístico para sus observaciones o en su caso aprobación.</w:t>
      </w:r>
    </w:p>
    <w:p w14:paraId="0D58B52C" w14:textId="2FDC1B1C" w:rsidR="008254BC" w:rsidRDefault="008254BC" w:rsidP="004E74A9">
      <w:pPr>
        <w:spacing w:after="240"/>
        <w:jc w:val="both"/>
        <w:rPr>
          <w:rFonts w:ascii="Arial" w:eastAsia="Arial" w:hAnsi="Arial" w:cs="Arial"/>
          <w:sz w:val="22"/>
          <w:szCs w:val="22"/>
        </w:rPr>
      </w:pPr>
      <w:r>
        <w:rPr>
          <w:rFonts w:ascii="Arial" w:eastAsia="Arial" w:hAnsi="Arial" w:cs="Arial"/>
          <w:sz w:val="22"/>
          <w:szCs w:val="22"/>
        </w:rPr>
        <w:t>Acto seguido López Arciniega hace uso</w:t>
      </w:r>
      <w:r w:rsidR="002556A1">
        <w:rPr>
          <w:rFonts w:ascii="Arial" w:eastAsia="Arial" w:hAnsi="Arial" w:cs="Arial"/>
          <w:sz w:val="22"/>
          <w:szCs w:val="22"/>
        </w:rPr>
        <w:t xml:space="preserve"> voz para manifestar que dichos valores y vigencias no deben ser aprobados sin ser </w:t>
      </w:r>
      <w:r w:rsidR="00E86343">
        <w:rPr>
          <w:rFonts w:ascii="Arial" w:eastAsia="Arial" w:hAnsi="Arial" w:cs="Arial"/>
          <w:sz w:val="22"/>
          <w:szCs w:val="22"/>
        </w:rPr>
        <w:t xml:space="preserve">previamente </w:t>
      </w:r>
      <w:r w:rsidR="002556A1">
        <w:rPr>
          <w:rFonts w:ascii="Arial" w:eastAsia="Arial" w:hAnsi="Arial" w:cs="Arial"/>
          <w:sz w:val="22"/>
          <w:szCs w:val="22"/>
        </w:rPr>
        <w:t>analizados minuciosamente por el responsable de cada Unidad Administrativa.</w:t>
      </w:r>
    </w:p>
    <w:p w14:paraId="269D3CEB" w14:textId="4C319CE5" w:rsidR="002556A1" w:rsidRDefault="00E86343" w:rsidP="004E74A9">
      <w:pPr>
        <w:spacing w:after="240"/>
        <w:jc w:val="both"/>
        <w:rPr>
          <w:rFonts w:ascii="Arial" w:eastAsia="Arial" w:hAnsi="Arial" w:cs="Arial"/>
          <w:sz w:val="22"/>
          <w:szCs w:val="22"/>
        </w:rPr>
      </w:pPr>
      <w:r>
        <w:rPr>
          <w:rFonts w:ascii="Arial" w:eastAsia="Arial" w:hAnsi="Arial" w:cs="Arial"/>
          <w:sz w:val="22"/>
          <w:szCs w:val="22"/>
        </w:rPr>
        <w:t>Posteriormente se acordó por quienes integran el Grupo Interdisciplinario, aprobar en lo general el CADIDO, para realizar las modificaciones necesarias según la naturaleza de cada serie documental y con esto, determinar las vigencias y valores documentales adecuadamente</w:t>
      </w:r>
      <w:r w:rsidR="00014F19">
        <w:rPr>
          <w:rFonts w:ascii="Arial" w:eastAsia="Arial" w:hAnsi="Arial" w:cs="Arial"/>
          <w:sz w:val="22"/>
          <w:szCs w:val="22"/>
        </w:rPr>
        <w:t xml:space="preserve"> con la responsabilidad que implica para los titulares de cada unidad administrativa</w:t>
      </w:r>
      <w:r>
        <w:rPr>
          <w:rFonts w:ascii="Arial" w:eastAsia="Arial" w:hAnsi="Arial" w:cs="Arial"/>
          <w:sz w:val="22"/>
          <w:szCs w:val="22"/>
        </w:rPr>
        <w:t>.</w:t>
      </w:r>
    </w:p>
    <w:p w14:paraId="33DB940D" w14:textId="703DC330"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 xml:space="preserve">Dicho lo anterior, la Secretaria Técnica pone a consideración de quienes integran el Grupo Interdisciplinario la aprobación </w:t>
      </w:r>
      <w:r w:rsidR="00EE57FD">
        <w:rPr>
          <w:rFonts w:ascii="Arial" w:eastAsia="Arial" w:hAnsi="Arial" w:cs="Arial"/>
          <w:sz w:val="22"/>
          <w:szCs w:val="22"/>
        </w:rPr>
        <w:t>en lo General del Catálogo de Disposición Documental a reserva de las modificaciones que se realizarán derivadas de su análisis</w:t>
      </w:r>
      <w:r w:rsidR="00975C99">
        <w:rPr>
          <w:rFonts w:ascii="Arial" w:eastAsia="Arial" w:hAnsi="Arial" w:cs="Arial"/>
          <w:sz w:val="22"/>
          <w:szCs w:val="22"/>
        </w:rPr>
        <w:t>, por lo que se</w:t>
      </w:r>
      <w:r w:rsidR="00EE57FD">
        <w:rPr>
          <w:rFonts w:ascii="Arial" w:eastAsia="Arial" w:hAnsi="Arial" w:cs="Arial"/>
          <w:sz w:val="22"/>
          <w:szCs w:val="22"/>
        </w:rPr>
        <w:t xml:space="preserve"> </w:t>
      </w:r>
      <w:r>
        <w:rPr>
          <w:rFonts w:ascii="Arial" w:eastAsia="Arial" w:hAnsi="Arial" w:cs="Arial"/>
          <w:sz w:val="22"/>
          <w:szCs w:val="22"/>
        </w:rPr>
        <w:t>solicita el sentido de su voto. Acto seguido es aprobado por unanimidad en votación económica.</w:t>
      </w:r>
    </w:p>
    <w:p w14:paraId="09CB8A6C" w14:textId="77777777" w:rsidR="004E74A9" w:rsidRPr="00D16C3F" w:rsidRDefault="004E74A9" w:rsidP="004E74A9">
      <w:pPr>
        <w:rPr>
          <w:rFonts w:ascii="Arial" w:eastAsia="Arial" w:hAnsi="Arial" w:cs="Arial"/>
          <w:sz w:val="22"/>
          <w:szCs w:val="22"/>
        </w:rPr>
      </w:pPr>
      <w:r>
        <w:rPr>
          <w:rFonts w:ascii="Arial" w:eastAsia="Arial" w:hAnsi="Arial" w:cs="Arial"/>
          <w:sz w:val="22"/>
          <w:szCs w:val="22"/>
        </w:rPr>
        <w:t>La Secretaria Técnica prosigue con el siguiente punto del Orden del Día.</w:t>
      </w:r>
    </w:p>
    <w:p w14:paraId="608A0096" w14:textId="77777777" w:rsidR="004E74A9" w:rsidRDefault="004E74A9" w:rsidP="004E74A9">
      <w:pPr>
        <w:rPr>
          <w:rFonts w:ascii="Arial" w:eastAsia="Arial" w:hAnsi="Arial" w:cs="Arial"/>
          <w:b/>
          <w:bCs/>
          <w:sz w:val="22"/>
          <w:szCs w:val="22"/>
        </w:rPr>
      </w:pPr>
    </w:p>
    <w:p w14:paraId="777885B8" w14:textId="4CCCD447" w:rsidR="00EE57FD" w:rsidRDefault="004E74A9" w:rsidP="00EE57FD">
      <w:pPr>
        <w:spacing w:after="240"/>
        <w:jc w:val="both"/>
        <w:rPr>
          <w:rFonts w:ascii="Arial" w:eastAsia="Arial" w:hAnsi="Arial" w:cs="Arial"/>
          <w:b/>
          <w:bCs/>
          <w:sz w:val="22"/>
          <w:szCs w:val="22"/>
        </w:rPr>
      </w:pPr>
      <w:r>
        <w:rPr>
          <w:rFonts w:ascii="Arial" w:eastAsia="Arial" w:hAnsi="Arial" w:cs="Arial"/>
          <w:b/>
          <w:bCs/>
          <w:sz w:val="22"/>
          <w:szCs w:val="22"/>
        </w:rPr>
        <w:t xml:space="preserve">VI. </w:t>
      </w:r>
      <w:r w:rsidR="00EE57FD" w:rsidRPr="00EE57FD">
        <w:rPr>
          <w:rFonts w:ascii="Arial" w:eastAsia="Arial" w:hAnsi="Arial" w:cs="Arial"/>
          <w:b/>
          <w:bCs/>
          <w:sz w:val="22"/>
          <w:szCs w:val="22"/>
        </w:rPr>
        <w:t xml:space="preserve">Presentación y en su caso aprobación del Calendario para el </w:t>
      </w:r>
      <w:r w:rsidR="0075010C">
        <w:rPr>
          <w:rFonts w:ascii="Arial" w:eastAsia="Arial" w:hAnsi="Arial" w:cs="Arial"/>
          <w:b/>
          <w:bCs/>
          <w:sz w:val="22"/>
          <w:szCs w:val="22"/>
        </w:rPr>
        <w:t>s</w:t>
      </w:r>
      <w:r w:rsidR="00EE57FD" w:rsidRPr="00EE57FD">
        <w:rPr>
          <w:rFonts w:ascii="Arial" w:eastAsia="Arial" w:hAnsi="Arial" w:cs="Arial"/>
          <w:b/>
          <w:bCs/>
          <w:sz w:val="22"/>
          <w:szCs w:val="22"/>
        </w:rPr>
        <w:t xml:space="preserve">eguimiento de Inventarios Documentales de Archivo de Trámite </w:t>
      </w:r>
    </w:p>
    <w:p w14:paraId="7B1C301E" w14:textId="4020AC95" w:rsidR="00703124" w:rsidRDefault="00EE57FD" w:rsidP="004E74A9">
      <w:pPr>
        <w:spacing w:after="240"/>
        <w:jc w:val="both"/>
        <w:rPr>
          <w:rFonts w:ascii="Arial" w:eastAsia="Arial" w:hAnsi="Arial" w:cs="Arial"/>
          <w:sz w:val="22"/>
          <w:szCs w:val="22"/>
        </w:rPr>
      </w:pPr>
      <w:r>
        <w:rPr>
          <w:rFonts w:ascii="Arial" w:eastAsia="Arial" w:hAnsi="Arial" w:cs="Arial"/>
          <w:sz w:val="22"/>
          <w:szCs w:val="22"/>
        </w:rPr>
        <w:t>La Secretaria Técnica hace uso de la voz para manifestar que derivado del acuerdo establecido en la Primera Sesión Ordinaria del Grupo Interdisciplinario 2022, en el que se remitió al personal de la SESAJ</w:t>
      </w:r>
      <w:r w:rsidR="00703124">
        <w:rPr>
          <w:rFonts w:ascii="Arial" w:eastAsia="Arial" w:hAnsi="Arial" w:cs="Arial"/>
          <w:sz w:val="22"/>
          <w:szCs w:val="22"/>
        </w:rPr>
        <w:t xml:space="preserve"> un archivo en formato Access</w:t>
      </w:r>
      <w:r>
        <w:rPr>
          <w:rFonts w:ascii="Arial" w:eastAsia="Arial" w:hAnsi="Arial" w:cs="Arial"/>
          <w:sz w:val="22"/>
          <w:szCs w:val="22"/>
        </w:rPr>
        <w:t xml:space="preserve"> </w:t>
      </w:r>
      <w:r w:rsidR="00014F19">
        <w:rPr>
          <w:rFonts w:ascii="Arial" w:eastAsia="Arial" w:hAnsi="Arial" w:cs="Arial"/>
          <w:sz w:val="22"/>
          <w:szCs w:val="22"/>
        </w:rPr>
        <w:t>donde</w:t>
      </w:r>
      <w:r w:rsidR="00703124">
        <w:rPr>
          <w:rFonts w:ascii="Arial" w:eastAsia="Arial" w:hAnsi="Arial" w:cs="Arial"/>
          <w:sz w:val="22"/>
          <w:szCs w:val="22"/>
        </w:rPr>
        <w:t xml:space="preserve"> estableció un formulario para generar las carátulas de los expedientes y para alimentar los inventarios documentales de archivo de trámite.</w:t>
      </w:r>
    </w:p>
    <w:p w14:paraId="7F13CD43" w14:textId="61FCC1DF" w:rsidR="00EE57FD" w:rsidRDefault="00F94E41" w:rsidP="004E74A9">
      <w:pPr>
        <w:spacing w:after="240"/>
        <w:jc w:val="both"/>
        <w:rPr>
          <w:rFonts w:ascii="Arial" w:eastAsia="Arial" w:hAnsi="Arial" w:cs="Arial"/>
          <w:sz w:val="22"/>
          <w:szCs w:val="22"/>
        </w:rPr>
      </w:pPr>
      <w:r>
        <w:rPr>
          <w:rFonts w:ascii="Arial" w:eastAsia="Arial" w:hAnsi="Arial" w:cs="Arial"/>
          <w:sz w:val="22"/>
          <w:szCs w:val="22"/>
        </w:rPr>
        <w:t xml:space="preserve">Menciona que derivado de esto, se realizarán visitas a las Unidades Administrativas para la revisión de avances de los inventarios documentales de archivo de trámite, además con la finalidad resolver dudas y establecer una </w:t>
      </w:r>
      <w:r w:rsidR="00A370AF">
        <w:rPr>
          <w:rFonts w:ascii="Arial" w:eastAsia="Arial" w:hAnsi="Arial" w:cs="Arial"/>
          <w:sz w:val="22"/>
          <w:szCs w:val="22"/>
        </w:rPr>
        <w:t>capacitación</w:t>
      </w:r>
      <w:r>
        <w:rPr>
          <w:rFonts w:ascii="Arial" w:eastAsia="Arial" w:hAnsi="Arial" w:cs="Arial"/>
          <w:sz w:val="22"/>
          <w:szCs w:val="22"/>
        </w:rPr>
        <w:t xml:space="preserve"> personalizada para su </w:t>
      </w:r>
      <w:r w:rsidR="005A4F7F">
        <w:rPr>
          <w:rFonts w:ascii="Arial" w:eastAsia="Arial" w:hAnsi="Arial" w:cs="Arial"/>
          <w:sz w:val="22"/>
          <w:szCs w:val="22"/>
        </w:rPr>
        <w:t xml:space="preserve">llenado. </w:t>
      </w:r>
      <w:r w:rsidR="00703124">
        <w:rPr>
          <w:rFonts w:ascii="Arial" w:eastAsia="Arial" w:hAnsi="Arial" w:cs="Arial"/>
          <w:sz w:val="22"/>
          <w:szCs w:val="22"/>
        </w:rPr>
        <w:t xml:space="preserve"> </w:t>
      </w:r>
    </w:p>
    <w:p w14:paraId="38A66E71" w14:textId="6F8FB629" w:rsidR="00F5162D" w:rsidRDefault="00F5162D" w:rsidP="004E74A9">
      <w:pPr>
        <w:spacing w:after="240"/>
        <w:jc w:val="both"/>
        <w:rPr>
          <w:rFonts w:ascii="Arial" w:eastAsia="Arial" w:hAnsi="Arial" w:cs="Arial"/>
          <w:sz w:val="22"/>
          <w:szCs w:val="22"/>
        </w:rPr>
      </w:pPr>
      <w:r>
        <w:rPr>
          <w:rFonts w:ascii="Arial" w:eastAsia="Arial" w:hAnsi="Arial" w:cs="Arial"/>
          <w:sz w:val="22"/>
          <w:szCs w:val="22"/>
        </w:rPr>
        <w:t>Además, se hará la consulta con el área de Tecnologías de la Información</w:t>
      </w:r>
      <w:r w:rsidR="0075010C">
        <w:rPr>
          <w:rFonts w:ascii="Arial" w:eastAsia="Arial" w:hAnsi="Arial" w:cs="Arial"/>
          <w:sz w:val="22"/>
          <w:szCs w:val="22"/>
        </w:rPr>
        <w:t xml:space="preserve"> para</w:t>
      </w:r>
      <w:r w:rsidR="00272AD8">
        <w:rPr>
          <w:rFonts w:ascii="Arial" w:eastAsia="Arial" w:hAnsi="Arial" w:cs="Arial"/>
          <w:sz w:val="22"/>
          <w:szCs w:val="22"/>
        </w:rPr>
        <w:t xml:space="preserve"> que se genere</w:t>
      </w:r>
      <w:r w:rsidR="0075010C">
        <w:rPr>
          <w:rFonts w:ascii="Arial" w:eastAsia="Arial" w:hAnsi="Arial" w:cs="Arial"/>
          <w:sz w:val="22"/>
          <w:szCs w:val="22"/>
        </w:rPr>
        <w:t xml:space="preserve"> el acceso </w:t>
      </w:r>
      <w:r w:rsidR="00272AD8">
        <w:rPr>
          <w:rFonts w:ascii="Arial" w:eastAsia="Arial" w:hAnsi="Arial" w:cs="Arial"/>
          <w:sz w:val="22"/>
          <w:szCs w:val="22"/>
        </w:rPr>
        <w:t>a</w:t>
      </w:r>
      <w:r w:rsidR="0075010C">
        <w:rPr>
          <w:rFonts w:ascii="Arial" w:eastAsia="Arial" w:hAnsi="Arial" w:cs="Arial"/>
          <w:sz w:val="22"/>
          <w:szCs w:val="22"/>
        </w:rPr>
        <w:t xml:space="preserve"> cada Unidad Administrativa a la Intranet </w:t>
      </w:r>
      <w:r w:rsidR="00014F19">
        <w:rPr>
          <w:rFonts w:ascii="Arial" w:eastAsia="Arial" w:hAnsi="Arial" w:cs="Arial"/>
          <w:sz w:val="22"/>
          <w:szCs w:val="22"/>
        </w:rPr>
        <w:t xml:space="preserve">y con esto, establecer </w:t>
      </w:r>
      <w:r w:rsidR="00272AD8">
        <w:rPr>
          <w:rFonts w:ascii="Arial" w:eastAsia="Arial" w:hAnsi="Arial" w:cs="Arial"/>
          <w:sz w:val="22"/>
          <w:szCs w:val="22"/>
        </w:rPr>
        <w:t>adecuadamente el</w:t>
      </w:r>
      <w:r w:rsidR="0075010C">
        <w:rPr>
          <w:rFonts w:ascii="Arial" w:eastAsia="Arial" w:hAnsi="Arial" w:cs="Arial"/>
          <w:sz w:val="22"/>
          <w:szCs w:val="22"/>
        </w:rPr>
        <w:t xml:space="preserve"> resguardo de los archivos electrónicos.</w:t>
      </w:r>
    </w:p>
    <w:p w14:paraId="7C3955C2" w14:textId="6DF5DF8B" w:rsidR="005A4F7F" w:rsidRDefault="005A4F7F" w:rsidP="005A4F7F">
      <w:pPr>
        <w:spacing w:after="240"/>
        <w:jc w:val="both"/>
        <w:rPr>
          <w:rFonts w:ascii="Arial" w:eastAsia="Arial" w:hAnsi="Arial" w:cs="Arial"/>
          <w:sz w:val="22"/>
          <w:szCs w:val="22"/>
        </w:rPr>
      </w:pPr>
      <w:r>
        <w:rPr>
          <w:rFonts w:ascii="Arial" w:eastAsia="Arial" w:hAnsi="Arial" w:cs="Arial"/>
          <w:sz w:val="22"/>
          <w:szCs w:val="22"/>
        </w:rPr>
        <w:t xml:space="preserve">Dicho lo anterior, la Secretaria Técnica pone a consideración de quienes integran el Grupo Interdisciplinario la aprobación del </w:t>
      </w:r>
      <w:r w:rsidRPr="005A4F7F">
        <w:rPr>
          <w:rFonts w:ascii="Arial" w:eastAsia="Arial" w:hAnsi="Arial" w:cs="Arial"/>
          <w:sz w:val="22"/>
          <w:szCs w:val="22"/>
        </w:rPr>
        <w:t>Calendario para el Seguimiento de Inventarios Documentales de Archivo de Trámite</w:t>
      </w:r>
      <w:r>
        <w:rPr>
          <w:rFonts w:ascii="Arial" w:eastAsia="Arial" w:hAnsi="Arial" w:cs="Arial"/>
          <w:sz w:val="22"/>
          <w:szCs w:val="22"/>
        </w:rPr>
        <w:t>, el cual se tiene a la vista de los presentes mediante proyección:</w:t>
      </w:r>
    </w:p>
    <w:p w14:paraId="3451AF25" w14:textId="4F8E501A" w:rsidR="00EE57FD" w:rsidRDefault="005A4F7F" w:rsidP="005A4F7F">
      <w:pPr>
        <w:spacing w:after="240"/>
        <w:jc w:val="center"/>
        <w:rPr>
          <w:rFonts w:ascii="Arial" w:eastAsia="Arial" w:hAnsi="Arial" w:cs="Arial"/>
          <w:sz w:val="22"/>
          <w:szCs w:val="22"/>
        </w:rPr>
      </w:pPr>
      <w:r>
        <w:rPr>
          <w:noProof/>
        </w:rPr>
        <w:lastRenderedPageBreak/>
        <w:drawing>
          <wp:inline distT="0" distB="0" distL="0" distR="0" wp14:anchorId="21A3D548" wp14:editId="1CB5D9B0">
            <wp:extent cx="2523347" cy="2361537"/>
            <wp:effectExtent l="0" t="0" r="0" b="127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9"/>
                    <a:stretch>
                      <a:fillRect/>
                    </a:stretch>
                  </pic:blipFill>
                  <pic:spPr>
                    <a:xfrm>
                      <a:off x="0" y="0"/>
                      <a:ext cx="2529766" cy="2367545"/>
                    </a:xfrm>
                    <a:prstGeom prst="rect">
                      <a:avLst/>
                    </a:prstGeom>
                  </pic:spPr>
                </pic:pic>
              </a:graphicData>
            </a:graphic>
          </wp:inline>
        </w:drawing>
      </w:r>
    </w:p>
    <w:p w14:paraId="2EF4972E" w14:textId="10953481"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Acto seguid</w:t>
      </w:r>
      <w:r w:rsidR="005A4F7F">
        <w:rPr>
          <w:rFonts w:ascii="Arial" w:eastAsia="Arial" w:hAnsi="Arial" w:cs="Arial"/>
          <w:sz w:val="22"/>
          <w:szCs w:val="22"/>
        </w:rPr>
        <w:t xml:space="preserve">o, es </w:t>
      </w:r>
      <w:r>
        <w:rPr>
          <w:rFonts w:ascii="Arial" w:eastAsia="Arial" w:hAnsi="Arial" w:cs="Arial"/>
          <w:sz w:val="22"/>
          <w:szCs w:val="22"/>
        </w:rPr>
        <w:t>apr</w:t>
      </w:r>
      <w:r w:rsidR="005A4F7F">
        <w:rPr>
          <w:rFonts w:ascii="Arial" w:eastAsia="Arial" w:hAnsi="Arial" w:cs="Arial"/>
          <w:sz w:val="22"/>
          <w:szCs w:val="22"/>
        </w:rPr>
        <w:t>obado</w:t>
      </w:r>
      <w:r>
        <w:rPr>
          <w:rFonts w:ascii="Arial" w:eastAsia="Arial" w:hAnsi="Arial" w:cs="Arial"/>
          <w:sz w:val="22"/>
          <w:szCs w:val="22"/>
        </w:rPr>
        <w:t xml:space="preserve"> por unanimidad </w:t>
      </w:r>
      <w:r w:rsidR="005A4F7F">
        <w:rPr>
          <w:rFonts w:ascii="Arial" w:eastAsia="Arial" w:hAnsi="Arial" w:cs="Arial"/>
          <w:sz w:val="22"/>
          <w:szCs w:val="22"/>
        </w:rPr>
        <w:t xml:space="preserve">de quienes integra el Grupo Interdisciplinario </w:t>
      </w:r>
      <w:r>
        <w:rPr>
          <w:rFonts w:ascii="Arial" w:eastAsia="Arial" w:hAnsi="Arial" w:cs="Arial"/>
          <w:sz w:val="22"/>
          <w:szCs w:val="22"/>
        </w:rPr>
        <w:t>en votación económica.</w:t>
      </w:r>
    </w:p>
    <w:p w14:paraId="78587C8D" w14:textId="77777777" w:rsidR="004E74A9" w:rsidRDefault="004E74A9" w:rsidP="004E74A9">
      <w:pPr>
        <w:spacing w:after="240"/>
        <w:jc w:val="both"/>
        <w:rPr>
          <w:rFonts w:ascii="Arial" w:eastAsia="Arial" w:hAnsi="Arial" w:cs="Arial"/>
          <w:b/>
          <w:bCs/>
          <w:sz w:val="22"/>
          <w:szCs w:val="22"/>
        </w:rPr>
      </w:pPr>
      <w:r>
        <w:rPr>
          <w:rFonts w:ascii="Arial" w:eastAsia="Arial" w:hAnsi="Arial" w:cs="Arial"/>
          <w:sz w:val="22"/>
          <w:szCs w:val="22"/>
        </w:rPr>
        <w:t>Posteriormente se continúa con el siguiente punto del Orden del Día.</w:t>
      </w:r>
    </w:p>
    <w:p w14:paraId="75AF19F1" w14:textId="77777777"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 xml:space="preserve">VII. Asuntos Varios. </w:t>
      </w:r>
    </w:p>
    <w:p w14:paraId="43630465" w14:textId="3FC225C3" w:rsidR="004E74A9" w:rsidRDefault="004E74A9" w:rsidP="00A370AF">
      <w:pPr>
        <w:spacing w:after="240"/>
        <w:jc w:val="both"/>
        <w:rPr>
          <w:rFonts w:ascii="Arial" w:eastAsia="Arial" w:hAnsi="Arial" w:cs="Arial"/>
          <w:sz w:val="22"/>
          <w:szCs w:val="22"/>
        </w:rPr>
      </w:pPr>
      <w:r>
        <w:rPr>
          <w:rFonts w:ascii="Arial" w:eastAsia="Arial" w:hAnsi="Arial" w:cs="Arial"/>
          <w:sz w:val="22"/>
          <w:szCs w:val="22"/>
        </w:rPr>
        <w:t xml:space="preserve">La Secretaria Técnica señala </w:t>
      </w:r>
      <w:r w:rsidR="00513B2E">
        <w:rPr>
          <w:rFonts w:ascii="Arial" w:eastAsia="Arial" w:hAnsi="Arial" w:cs="Arial"/>
          <w:sz w:val="22"/>
          <w:szCs w:val="22"/>
        </w:rPr>
        <w:t>que,</w:t>
      </w:r>
      <w:r>
        <w:rPr>
          <w:rFonts w:ascii="Arial" w:eastAsia="Arial" w:hAnsi="Arial" w:cs="Arial"/>
          <w:sz w:val="22"/>
          <w:szCs w:val="22"/>
        </w:rPr>
        <w:t xml:space="preserve"> </w:t>
      </w:r>
      <w:r w:rsidR="00513B2E">
        <w:rPr>
          <w:rFonts w:ascii="Arial" w:eastAsia="Arial" w:hAnsi="Arial" w:cs="Arial"/>
          <w:sz w:val="22"/>
          <w:szCs w:val="22"/>
        </w:rPr>
        <w:t>al realizar la actualización de los instrumentos archivístico</w:t>
      </w:r>
      <w:r w:rsidR="00272AD8">
        <w:rPr>
          <w:rFonts w:ascii="Arial" w:eastAsia="Arial" w:hAnsi="Arial" w:cs="Arial"/>
          <w:sz w:val="22"/>
          <w:szCs w:val="22"/>
        </w:rPr>
        <w:t>s</w:t>
      </w:r>
      <w:r w:rsidR="00513B2E">
        <w:rPr>
          <w:rFonts w:ascii="Arial" w:eastAsia="Arial" w:hAnsi="Arial" w:cs="Arial"/>
          <w:sz w:val="22"/>
          <w:szCs w:val="22"/>
        </w:rPr>
        <w:t xml:space="preserve">, se pudo dar cuenta </w:t>
      </w:r>
      <w:r w:rsidR="00272AD8">
        <w:rPr>
          <w:rFonts w:ascii="Arial" w:eastAsia="Arial" w:hAnsi="Arial" w:cs="Arial"/>
          <w:sz w:val="22"/>
          <w:szCs w:val="22"/>
        </w:rPr>
        <w:t>que</w:t>
      </w:r>
      <w:r w:rsidR="00513B2E">
        <w:rPr>
          <w:rFonts w:ascii="Arial" w:eastAsia="Arial" w:hAnsi="Arial" w:cs="Arial"/>
          <w:sz w:val="22"/>
          <w:szCs w:val="22"/>
        </w:rPr>
        <w:t xml:space="preserve"> los expedientes que se encuentran resguardados en el archivo de concentración no se encuentran conformados adecuadamente, ya que </w:t>
      </w:r>
      <w:r w:rsidR="00A370AF">
        <w:rPr>
          <w:rFonts w:ascii="Arial" w:eastAsia="Arial" w:hAnsi="Arial" w:cs="Arial"/>
          <w:sz w:val="22"/>
          <w:szCs w:val="22"/>
        </w:rPr>
        <w:t xml:space="preserve">carecen de carátulas </w:t>
      </w:r>
      <w:r w:rsidR="005523A7">
        <w:rPr>
          <w:rFonts w:ascii="Arial" w:eastAsia="Arial" w:hAnsi="Arial" w:cs="Arial"/>
          <w:sz w:val="22"/>
          <w:szCs w:val="22"/>
        </w:rPr>
        <w:t>y,</w:t>
      </w:r>
      <w:r w:rsidR="00A370AF">
        <w:rPr>
          <w:rFonts w:ascii="Arial" w:eastAsia="Arial" w:hAnsi="Arial" w:cs="Arial"/>
          <w:sz w:val="22"/>
          <w:szCs w:val="22"/>
        </w:rPr>
        <w:t xml:space="preserve"> además, se entregaron diversos documentos de comprobación administrativa inmediata que no debieron transferirse.</w:t>
      </w:r>
    </w:p>
    <w:p w14:paraId="5D9B30E5" w14:textId="5AA981B6" w:rsidR="00A370AF" w:rsidRDefault="00A370AF" w:rsidP="00A370AF">
      <w:pPr>
        <w:spacing w:after="240"/>
        <w:jc w:val="both"/>
        <w:rPr>
          <w:rFonts w:ascii="Arial" w:eastAsia="Arial" w:hAnsi="Arial" w:cs="Arial"/>
          <w:sz w:val="22"/>
          <w:szCs w:val="22"/>
        </w:rPr>
      </w:pPr>
      <w:r>
        <w:rPr>
          <w:rFonts w:ascii="Arial" w:eastAsia="Arial" w:hAnsi="Arial" w:cs="Arial"/>
          <w:sz w:val="22"/>
          <w:szCs w:val="22"/>
        </w:rPr>
        <w:t xml:space="preserve">Menciona que dichos </w:t>
      </w:r>
      <w:r w:rsidR="00272AD8">
        <w:rPr>
          <w:rFonts w:ascii="Arial" w:eastAsia="Arial" w:hAnsi="Arial" w:cs="Arial"/>
          <w:sz w:val="22"/>
          <w:szCs w:val="22"/>
        </w:rPr>
        <w:t xml:space="preserve">expedientes </w:t>
      </w:r>
      <w:r>
        <w:rPr>
          <w:rFonts w:ascii="Arial" w:eastAsia="Arial" w:hAnsi="Arial" w:cs="Arial"/>
          <w:sz w:val="22"/>
          <w:szCs w:val="22"/>
        </w:rPr>
        <w:t xml:space="preserve">deben ser devueltos a las </w:t>
      </w:r>
      <w:r w:rsidR="00272AD8">
        <w:rPr>
          <w:rFonts w:ascii="Arial" w:eastAsia="Arial" w:hAnsi="Arial" w:cs="Arial"/>
          <w:sz w:val="22"/>
          <w:szCs w:val="22"/>
        </w:rPr>
        <w:t xml:space="preserve">respectivas </w:t>
      </w:r>
      <w:r>
        <w:rPr>
          <w:rFonts w:ascii="Arial" w:eastAsia="Arial" w:hAnsi="Arial" w:cs="Arial"/>
          <w:sz w:val="22"/>
          <w:szCs w:val="22"/>
        </w:rPr>
        <w:t xml:space="preserve">áreas </w:t>
      </w:r>
      <w:r w:rsidR="00272AD8">
        <w:rPr>
          <w:rFonts w:ascii="Arial" w:eastAsia="Arial" w:hAnsi="Arial" w:cs="Arial"/>
          <w:sz w:val="22"/>
          <w:szCs w:val="22"/>
        </w:rPr>
        <w:t>generadoras</w:t>
      </w:r>
      <w:r>
        <w:rPr>
          <w:rFonts w:ascii="Arial" w:eastAsia="Arial" w:hAnsi="Arial" w:cs="Arial"/>
          <w:sz w:val="22"/>
          <w:szCs w:val="22"/>
        </w:rPr>
        <w:t xml:space="preserve"> para ser corregidos y adaptados a las nuevas clasificaciones establecidas. Además, se deberá realizar su correspondiente expurgo para conformar los expedientes </w:t>
      </w:r>
      <w:r w:rsidR="00272AD8">
        <w:rPr>
          <w:rFonts w:ascii="Arial" w:eastAsia="Arial" w:hAnsi="Arial" w:cs="Arial"/>
          <w:sz w:val="22"/>
          <w:szCs w:val="22"/>
        </w:rPr>
        <w:t xml:space="preserve">solo </w:t>
      </w:r>
      <w:r>
        <w:rPr>
          <w:rFonts w:ascii="Arial" w:eastAsia="Arial" w:hAnsi="Arial" w:cs="Arial"/>
          <w:sz w:val="22"/>
          <w:szCs w:val="22"/>
        </w:rPr>
        <w:t>con documentos que cuenten con una serie documental.</w:t>
      </w:r>
    </w:p>
    <w:p w14:paraId="48AC73E7" w14:textId="33FB2AD8" w:rsidR="004E74A9" w:rsidRDefault="004E74A9" w:rsidP="004E74A9">
      <w:pPr>
        <w:spacing w:after="240"/>
        <w:jc w:val="both"/>
        <w:rPr>
          <w:rFonts w:ascii="Arial" w:eastAsia="Arial" w:hAnsi="Arial" w:cs="Arial"/>
          <w:sz w:val="22"/>
          <w:szCs w:val="22"/>
        </w:rPr>
      </w:pPr>
      <w:r>
        <w:rPr>
          <w:rFonts w:ascii="Arial" w:eastAsia="Arial" w:hAnsi="Arial" w:cs="Arial"/>
          <w:sz w:val="22"/>
          <w:szCs w:val="22"/>
        </w:rPr>
        <w:t xml:space="preserve">La Secretaria Técnica </w:t>
      </w:r>
      <w:r w:rsidR="00A370AF">
        <w:rPr>
          <w:rFonts w:ascii="Arial" w:eastAsia="Arial" w:hAnsi="Arial" w:cs="Arial"/>
          <w:sz w:val="22"/>
          <w:szCs w:val="22"/>
        </w:rPr>
        <w:t xml:space="preserve">pone a consideración de quienes integran el Grupo Interdisciplinario </w:t>
      </w:r>
      <w:r w:rsidR="00975C99">
        <w:rPr>
          <w:rFonts w:ascii="Arial" w:eastAsia="Arial" w:hAnsi="Arial" w:cs="Arial"/>
          <w:sz w:val="22"/>
          <w:szCs w:val="22"/>
        </w:rPr>
        <w:t>dicho procedimiento</w:t>
      </w:r>
      <w:r w:rsidR="00A370AF">
        <w:rPr>
          <w:rFonts w:ascii="Arial" w:eastAsia="Arial" w:hAnsi="Arial" w:cs="Arial"/>
          <w:sz w:val="22"/>
          <w:szCs w:val="22"/>
        </w:rPr>
        <w:t xml:space="preserve">, el cual es aprobado por unanimidad y se </w:t>
      </w:r>
      <w:r w:rsidR="00975C99">
        <w:rPr>
          <w:rFonts w:ascii="Arial" w:eastAsia="Arial" w:hAnsi="Arial" w:cs="Arial"/>
          <w:sz w:val="22"/>
          <w:szCs w:val="22"/>
        </w:rPr>
        <w:t>acordó,</w:t>
      </w:r>
      <w:r w:rsidR="00A370AF">
        <w:rPr>
          <w:rFonts w:ascii="Arial" w:eastAsia="Arial" w:hAnsi="Arial" w:cs="Arial"/>
          <w:sz w:val="22"/>
          <w:szCs w:val="22"/>
        </w:rPr>
        <w:t xml:space="preserve"> además, revisar con el área jurídica de la SESAJ para determinar el fundamento legal para esta actividad.</w:t>
      </w:r>
    </w:p>
    <w:p w14:paraId="1AE73D43" w14:textId="77777777" w:rsidR="004E74A9" w:rsidRPr="00E20FC7" w:rsidRDefault="004E74A9" w:rsidP="004E74A9">
      <w:pPr>
        <w:spacing w:after="240"/>
        <w:jc w:val="both"/>
        <w:rPr>
          <w:rFonts w:ascii="Arial" w:eastAsia="Arial" w:hAnsi="Arial" w:cs="Arial"/>
          <w:sz w:val="22"/>
          <w:szCs w:val="22"/>
        </w:rPr>
      </w:pPr>
      <w:r>
        <w:rPr>
          <w:rFonts w:ascii="Arial" w:eastAsia="Arial" w:hAnsi="Arial" w:cs="Arial"/>
          <w:sz w:val="22"/>
          <w:szCs w:val="22"/>
        </w:rPr>
        <w:t>Al no existir más asuntos por tratar en la Sesión, la Secretaria Técnica continua con el siguiente punto del Orden del Día.</w:t>
      </w:r>
    </w:p>
    <w:p w14:paraId="3425ECBC" w14:textId="2D02755F"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VII</w:t>
      </w:r>
      <w:r w:rsidR="0075010C">
        <w:rPr>
          <w:rFonts w:ascii="Arial" w:eastAsia="Arial" w:hAnsi="Arial" w:cs="Arial"/>
          <w:b/>
          <w:bCs/>
          <w:sz w:val="22"/>
          <w:szCs w:val="22"/>
        </w:rPr>
        <w:t>I</w:t>
      </w:r>
      <w:r>
        <w:rPr>
          <w:rFonts w:ascii="Arial" w:eastAsia="Arial" w:hAnsi="Arial" w:cs="Arial"/>
          <w:b/>
          <w:bCs/>
          <w:sz w:val="22"/>
          <w:szCs w:val="22"/>
        </w:rPr>
        <w:t xml:space="preserve">. Lectura y aprobación de los acuerdos del Grupo interdisciplinario de Archivo. </w:t>
      </w:r>
    </w:p>
    <w:p w14:paraId="2DF7C762" w14:textId="77777777" w:rsidR="004E74A9" w:rsidRDefault="004E74A9" w:rsidP="004E74A9">
      <w:pPr>
        <w:spacing w:after="240"/>
        <w:rPr>
          <w:rFonts w:ascii="Arial" w:eastAsia="Arial" w:hAnsi="Arial" w:cs="Arial"/>
          <w:sz w:val="22"/>
          <w:szCs w:val="22"/>
        </w:rPr>
      </w:pPr>
      <w:r>
        <w:rPr>
          <w:rFonts w:ascii="Arial" w:eastAsia="Arial" w:hAnsi="Arial" w:cs="Arial"/>
          <w:sz w:val="22"/>
          <w:szCs w:val="22"/>
        </w:rPr>
        <w:t>Acto continuo, la Secretaria Técnica procede a dar lectura a los acuerdos de la Sesión:</w:t>
      </w:r>
    </w:p>
    <w:p w14:paraId="15A8C156" w14:textId="0888DFF8" w:rsidR="004E74A9" w:rsidRPr="00975C99" w:rsidRDefault="004E74A9" w:rsidP="00975C99">
      <w:pPr>
        <w:pStyle w:val="Prrafodelista"/>
        <w:numPr>
          <w:ilvl w:val="0"/>
          <w:numId w:val="8"/>
        </w:numPr>
        <w:rPr>
          <w:rFonts w:ascii="Arial" w:eastAsia="Arial" w:hAnsi="Arial" w:cs="Arial"/>
          <w:sz w:val="22"/>
          <w:szCs w:val="22"/>
        </w:rPr>
      </w:pPr>
      <w:r w:rsidRPr="00975C99">
        <w:rPr>
          <w:rFonts w:ascii="Arial" w:eastAsia="Arial" w:hAnsi="Arial" w:cs="Arial"/>
          <w:sz w:val="22"/>
          <w:szCs w:val="22"/>
        </w:rPr>
        <w:t xml:space="preserve">Se </w:t>
      </w:r>
      <w:r w:rsidR="00272AD8">
        <w:rPr>
          <w:rFonts w:ascii="Arial" w:eastAsia="Arial" w:hAnsi="Arial" w:cs="Arial"/>
          <w:sz w:val="22"/>
          <w:szCs w:val="22"/>
        </w:rPr>
        <w:t>ratifica</w:t>
      </w:r>
      <w:r w:rsidRPr="00975C99">
        <w:rPr>
          <w:rFonts w:ascii="Arial" w:eastAsia="Arial" w:hAnsi="Arial" w:cs="Arial"/>
          <w:sz w:val="22"/>
          <w:szCs w:val="22"/>
        </w:rPr>
        <w:t xml:space="preserve"> el Acta de la </w:t>
      </w:r>
      <w:r w:rsidR="00975C99" w:rsidRPr="00975C99">
        <w:rPr>
          <w:rFonts w:ascii="Arial" w:eastAsia="Arial" w:hAnsi="Arial" w:cs="Arial"/>
          <w:sz w:val="22"/>
          <w:szCs w:val="22"/>
        </w:rPr>
        <w:t>Primera</w:t>
      </w:r>
      <w:r w:rsidRPr="00975C99">
        <w:rPr>
          <w:rFonts w:ascii="Arial" w:eastAsia="Arial" w:hAnsi="Arial" w:cs="Arial"/>
          <w:sz w:val="22"/>
          <w:szCs w:val="22"/>
        </w:rPr>
        <w:t xml:space="preserve"> Sesión</w:t>
      </w:r>
      <w:r w:rsidR="00975C99" w:rsidRPr="00975C99">
        <w:rPr>
          <w:rFonts w:ascii="Arial" w:eastAsia="Arial" w:hAnsi="Arial" w:cs="Arial"/>
          <w:sz w:val="22"/>
          <w:szCs w:val="22"/>
        </w:rPr>
        <w:t xml:space="preserve"> Ordinaria</w:t>
      </w:r>
      <w:r w:rsidRPr="00975C99">
        <w:rPr>
          <w:rFonts w:ascii="Arial" w:eastAsia="Arial" w:hAnsi="Arial" w:cs="Arial"/>
          <w:sz w:val="22"/>
          <w:szCs w:val="22"/>
        </w:rPr>
        <w:t xml:space="preserve"> del Grupo Interdisciplinario</w:t>
      </w:r>
      <w:r w:rsidR="00975C99" w:rsidRPr="00975C99">
        <w:rPr>
          <w:rFonts w:ascii="Arial" w:eastAsia="Arial" w:hAnsi="Arial" w:cs="Arial"/>
          <w:sz w:val="22"/>
          <w:szCs w:val="22"/>
        </w:rPr>
        <w:t xml:space="preserve"> 2022</w:t>
      </w:r>
      <w:r w:rsidR="00975C99">
        <w:rPr>
          <w:rFonts w:ascii="Arial" w:eastAsia="Arial" w:hAnsi="Arial" w:cs="Arial"/>
          <w:sz w:val="22"/>
          <w:szCs w:val="22"/>
        </w:rPr>
        <w:t>.</w:t>
      </w:r>
    </w:p>
    <w:p w14:paraId="5EF46F25" w14:textId="4601EB1E" w:rsidR="00975C99" w:rsidRPr="00975C99" w:rsidRDefault="00975C99" w:rsidP="00975C99">
      <w:pPr>
        <w:pStyle w:val="Prrafodelista"/>
        <w:numPr>
          <w:ilvl w:val="0"/>
          <w:numId w:val="8"/>
        </w:numPr>
        <w:rPr>
          <w:rFonts w:ascii="Arial" w:eastAsia="Arial" w:hAnsi="Arial" w:cs="Arial"/>
          <w:sz w:val="22"/>
          <w:szCs w:val="22"/>
        </w:rPr>
      </w:pPr>
      <w:r>
        <w:rPr>
          <w:rFonts w:ascii="Arial" w:eastAsia="Arial" w:hAnsi="Arial" w:cs="Arial"/>
          <w:sz w:val="22"/>
          <w:szCs w:val="22"/>
        </w:rPr>
        <w:t xml:space="preserve">Se aprueba en lo general </w:t>
      </w:r>
      <w:r w:rsidRPr="00975C99">
        <w:rPr>
          <w:rFonts w:ascii="Arial" w:eastAsia="Arial" w:hAnsi="Arial" w:cs="Arial"/>
          <w:sz w:val="22"/>
          <w:szCs w:val="22"/>
        </w:rPr>
        <w:t>el Catálogo de Disposición Documental 2022</w:t>
      </w:r>
      <w:r>
        <w:rPr>
          <w:rFonts w:ascii="Arial" w:eastAsia="Arial" w:hAnsi="Arial" w:cs="Arial"/>
          <w:sz w:val="22"/>
          <w:szCs w:val="22"/>
        </w:rPr>
        <w:t>, a reserva de las modificaciones que se realizarán derivado del análisis que realizarán los responsables de cada Unidad Administrativa de sus series documentales.</w:t>
      </w:r>
    </w:p>
    <w:p w14:paraId="6258CD7C" w14:textId="2D839BF3" w:rsidR="00975C99" w:rsidRDefault="00975C99" w:rsidP="00975C99">
      <w:pPr>
        <w:pStyle w:val="Prrafodelista"/>
        <w:numPr>
          <w:ilvl w:val="0"/>
          <w:numId w:val="8"/>
        </w:numPr>
        <w:rPr>
          <w:rFonts w:ascii="Arial" w:eastAsia="Arial" w:hAnsi="Arial" w:cs="Arial"/>
          <w:sz w:val="22"/>
          <w:szCs w:val="22"/>
        </w:rPr>
      </w:pPr>
      <w:r>
        <w:rPr>
          <w:rFonts w:ascii="Arial" w:eastAsia="Arial" w:hAnsi="Arial" w:cs="Arial"/>
          <w:sz w:val="22"/>
          <w:szCs w:val="22"/>
        </w:rPr>
        <w:t>Se aprobó</w:t>
      </w:r>
      <w:r w:rsidRPr="00975C99">
        <w:rPr>
          <w:rFonts w:ascii="Arial" w:eastAsia="Arial" w:hAnsi="Arial" w:cs="Arial"/>
          <w:sz w:val="22"/>
          <w:szCs w:val="22"/>
        </w:rPr>
        <w:t xml:space="preserve"> el Calendario para el Seguimiento de Inventarios Documentales de Archivo de Trámite</w:t>
      </w:r>
      <w:r w:rsidR="0075010C">
        <w:rPr>
          <w:rFonts w:ascii="Arial" w:eastAsia="Arial" w:hAnsi="Arial" w:cs="Arial"/>
          <w:sz w:val="22"/>
          <w:szCs w:val="22"/>
        </w:rPr>
        <w:t xml:space="preserve"> y </w:t>
      </w:r>
      <w:r w:rsidR="0075010C" w:rsidRPr="0075010C">
        <w:rPr>
          <w:rFonts w:ascii="Arial" w:eastAsia="Arial" w:hAnsi="Arial" w:cs="Arial"/>
          <w:sz w:val="22"/>
          <w:szCs w:val="22"/>
        </w:rPr>
        <w:t xml:space="preserve">la consulta </w:t>
      </w:r>
      <w:r w:rsidR="0075010C">
        <w:rPr>
          <w:rFonts w:ascii="Arial" w:eastAsia="Arial" w:hAnsi="Arial" w:cs="Arial"/>
          <w:sz w:val="22"/>
          <w:szCs w:val="22"/>
        </w:rPr>
        <w:t>que se realizará a</w:t>
      </w:r>
      <w:r w:rsidR="0075010C" w:rsidRPr="0075010C">
        <w:rPr>
          <w:rFonts w:ascii="Arial" w:eastAsia="Arial" w:hAnsi="Arial" w:cs="Arial"/>
          <w:sz w:val="22"/>
          <w:szCs w:val="22"/>
        </w:rPr>
        <w:t>l área de Tecnologías de la Información para el acceso de cada Unidad Administrativa a la Intranet para el resguardo de los archivos electrónicos.</w:t>
      </w:r>
    </w:p>
    <w:p w14:paraId="4E70C3E5" w14:textId="38907E16" w:rsidR="004E74A9" w:rsidRPr="005523A7" w:rsidRDefault="00975C99" w:rsidP="004E74A9">
      <w:pPr>
        <w:pStyle w:val="Prrafodelista"/>
        <w:numPr>
          <w:ilvl w:val="0"/>
          <w:numId w:val="8"/>
        </w:numPr>
        <w:spacing w:after="240"/>
        <w:rPr>
          <w:rFonts w:ascii="Arial" w:eastAsia="Arial" w:hAnsi="Arial" w:cs="Arial"/>
          <w:sz w:val="22"/>
          <w:szCs w:val="22"/>
        </w:rPr>
      </w:pPr>
      <w:r w:rsidRPr="005523A7">
        <w:rPr>
          <w:rFonts w:ascii="Arial" w:eastAsia="Arial" w:hAnsi="Arial" w:cs="Arial"/>
          <w:sz w:val="22"/>
          <w:szCs w:val="22"/>
        </w:rPr>
        <w:t xml:space="preserve">Se aprobó la devolución de los </w:t>
      </w:r>
      <w:r w:rsidR="005523A7" w:rsidRPr="005523A7">
        <w:rPr>
          <w:rFonts w:ascii="Arial" w:eastAsia="Arial" w:hAnsi="Arial" w:cs="Arial"/>
          <w:sz w:val="22"/>
          <w:szCs w:val="22"/>
        </w:rPr>
        <w:t>expedientes</w:t>
      </w:r>
      <w:r w:rsidRPr="005523A7">
        <w:rPr>
          <w:rFonts w:ascii="Arial" w:eastAsia="Arial" w:hAnsi="Arial" w:cs="Arial"/>
          <w:sz w:val="22"/>
          <w:szCs w:val="22"/>
        </w:rPr>
        <w:t xml:space="preserve"> resguardados en el Archivo de Concentració</w:t>
      </w:r>
      <w:r w:rsidR="005523A7" w:rsidRPr="005523A7">
        <w:rPr>
          <w:rFonts w:ascii="Arial" w:eastAsia="Arial" w:hAnsi="Arial" w:cs="Arial"/>
          <w:sz w:val="22"/>
          <w:szCs w:val="22"/>
        </w:rPr>
        <w:t>n para ser corregidos y adaptados a las nuevas clasificaciones establecidas. Además, se deberá realizar su correspondiente expurgo para conformar los expedientes con documentos que cuenten con una serie documental</w:t>
      </w:r>
      <w:r w:rsidR="005523A7">
        <w:rPr>
          <w:rFonts w:ascii="Arial" w:eastAsia="Arial" w:hAnsi="Arial" w:cs="Arial"/>
          <w:sz w:val="22"/>
          <w:szCs w:val="22"/>
        </w:rPr>
        <w:t>.</w:t>
      </w:r>
    </w:p>
    <w:p w14:paraId="5717F6A4" w14:textId="77777777" w:rsidR="004E74A9" w:rsidRDefault="004E74A9" w:rsidP="004E74A9">
      <w:pPr>
        <w:spacing w:after="240"/>
        <w:rPr>
          <w:rFonts w:ascii="Arial" w:eastAsia="Arial" w:hAnsi="Arial" w:cs="Arial"/>
          <w:b/>
          <w:bCs/>
          <w:sz w:val="22"/>
          <w:szCs w:val="22"/>
        </w:rPr>
      </w:pPr>
      <w:r>
        <w:rPr>
          <w:rFonts w:ascii="Arial" w:eastAsia="Arial" w:hAnsi="Arial" w:cs="Arial"/>
          <w:b/>
          <w:bCs/>
          <w:sz w:val="22"/>
          <w:szCs w:val="22"/>
        </w:rPr>
        <w:t xml:space="preserve">IX. Clausura de la Sesión. </w:t>
      </w:r>
    </w:p>
    <w:p w14:paraId="4D5DD23C" w14:textId="63F17EB2" w:rsidR="004E74A9" w:rsidRPr="00AD1B5E" w:rsidRDefault="004E74A9" w:rsidP="004E74A9">
      <w:pPr>
        <w:jc w:val="both"/>
        <w:rPr>
          <w:rFonts w:ascii="Arial" w:eastAsia="Arial" w:hAnsi="Arial" w:cs="Arial"/>
          <w:sz w:val="22"/>
          <w:szCs w:val="22"/>
        </w:rPr>
      </w:pPr>
      <w:r w:rsidRPr="00BC6BBE">
        <w:rPr>
          <w:rFonts w:ascii="Arial" w:eastAsia="Arial" w:hAnsi="Arial" w:cs="Arial"/>
          <w:bCs/>
          <w:sz w:val="22"/>
          <w:szCs w:val="22"/>
        </w:rPr>
        <w:lastRenderedPageBreak/>
        <w:t xml:space="preserve">Se da por </w:t>
      </w:r>
      <w:r>
        <w:rPr>
          <w:rFonts w:ascii="Arial" w:eastAsia="Arial" w:hAnsi="Arial" w:cs="Arial"/>
          <w:bCs/>
          <w:sz w:val="22"/>
          <w:szCs w:val="22"/>
        </w:rPr>
        <w:t>c</w:t>
      </w:r>
      <w:r w:rsidRPr="00BC6BBE">
        <w:rPr>
          <w:rFonts w:ascii="Arial" w:eastAsia="Arial" w:hAnsi="Arial" w:cs="Arial"/>
          <w:bCs/>
          <w:sz w:val="22"/>
          <w:szCs w:val="22"/>
        </w:rPr>
        <w:t>lausurada la</w:t>
      </w:r>
      <w:r>
        <w:rPr>
          <w:rFonts w:ascii="Arial" w:eastAsia="Arial" w:hAnsi="Arial" w:cs="Arial"/>
          <w:bCs/>
          <w:sz w:val="22"/>
          <w:szCs w:val="22"/>
        </w:rPr>
        <w:t xml:space="preserve"> </w:t>
      </w:r>
      <w:r w:rsidR="005523A7">
        <w:rPr>
          <w:rFonts w:ascii="Arial" w:eastAsia="Arial" w:hAnsi="Arial" w:cs="Arial"/>
          <w:bCs/>
          <w:sz w:val="22"/>
          <w:szCs w:val="22"/>
        </w:rPr>
        <w:t>Segunda</w:t>
      </w:r>
      <w:r>
        <w:rPr>
          <w:rFonts w:ascii="Arial" w:eastAsia="Arial" w:hAnsi="Arial" w:cs="Arial"/>
          <w:bCs/>
          <w:sz w:val="22"/>
          <w:szCs w:val="22"/>
        </w:rPr>
        <w:t xml:space="preserve"> Sesión Ordinaria del Grupo Interdisciplinario de Archivo de la SESAJ, </w:t>
      </w:r>
      <w:r w:rsidRPr="00BC6BBE">
        <w:rPr>
          <w:rFonts w:ascii="Arial" w:eastAsia="Arial" w:hAnsi="Arial" w:cs="Arial"/>
          <w:bCs/>
          <w:sz w:val="22"/>
          <w:szCs w:val="22"/>
        </w:rPr>
        <w:t xml:space="preserve">siendo las </w:t>
      </w:r>
      <w:r w:rsidRPr="008735AC">
        <w:rPr>
          <w:rFonts w:ascii="Arial" w:eastAsia="Arial" w:hAnsi="Arial" w:cs="Arial"/>
          <w:b/>
          <w:sz w:val="22"/>
          <w:szCs w:val="22"/>
        </w:rPr>
        <w:t>12:</w:t>
      </w:r>
      <w:r w:rsidR="0075010C">
        <w:rPr>
          <w:rFonts w:ascii="Arial" w:eastAsia="Arial" w:hAnsi="Arial" w:cs="Arial"/>
          <w:b/>
          <w:sz w:val="22"/>
          <w:szCs w:val="22"/>
        </w:rPr>
        <w:t>43</w:t>
      </w:r>
      <w:r>
        <w:rPr>
          <w:rFonts w:ascii="Arial" w:eastAsia="Arial" w:hAnsi="Arial" w:cs="Arial"/>
          <w:b/>
          <w:sz w:val="22"/>
          <w:szCs w:val="22"/>
        </w:rPr>
        <w:t xml:space="preserve"> </w:t>
      </w:r>
      <w:r w:rsidRPr="00BC6BBE">
        <w:rPr>
          <w:rFonts w:ascii="Arial" w:eastAsia="Arial" w:hAnsi="Arial" w:cs="Arial"/>
          <w:b/>
          <w:sz w:val="22"/>
          <w:szCs w:val="22"/>
        </w:rPr>
        <w:t>horas</w:t>
      </w:r>
      <w:r>
        <w:rPr>
          <w:rFonts w:ascii="Arial" w:eastAsia="Arial" w:hAnsi="Arial" w:cs="Arial"/>
          <w:bCs/>
          <w:sz w:val="22"/>
          <w:szCs w:val="22"/>
        </w:rPr>
        <w:t xml:space="preserve"> </w:t>
      </w:r>
      <w:r w:rsidRPr="00BC6BBE">
        <w:rPr>
          <w:rFonts w:ascii="Arial" w:eastAsia="Arial" w:hAnsi="Arial" w:cs="Arial"/>
          <w:bCs/>
          <w:sz w:val="22"/>
          <w:szCs w:val="22"/>
        </w:rPr>
        <w:t>del</w:t>
      </w:r>
      <w:r>
        <w:rPr>
          <w:rFonts w:ascii="Arial" w:eastAsia="Arial" w:hAnsi="Arial" w:cs="Arial"/>
          <w:bCs/>
          <w:sz w:val="22"/>
          <w:szCs w:val="22"/>
        </w:rPr>
        <w:t xml:space="preserve"> día</w:t>
      </w:r>
      <w:r w:rsidRPr="00BC6BBE">
        <w:rPr>
          <w:rFonts w:ascii="Arial" w:eastAsia="Arial" w:hAnsi="Arial" w:cs="Arial"/>
          <w:bCs/>
          <w:sz w:val="22"/>
          <w:szCs w:val="22"/>
        </w:rPr>
        <w:t xml:space="preserve"> </w:t>
      </w:r>
      <w:r w:rsidR="005523A7">
        <w:rPr>
          <w:rFonts w:ascii="Arial" w:eastAsia="Arial" w:hAnsi="Arial" w:cs="Arial"/>
          <w:bCs/>
          <w:sz w:val="22"/>
          <w:szCs w:val="22"/>
        </w:rPr>
        <w:t>19</w:t>
      </w:r>
      <w:r>
        <w:rPr>
          <w:rFonts w:ascii="Arial" w:eastAsia="Arial" w:hAnsi="Arial" w:cs="Arial"/>
          <w:bCs/>
          <w:sz w:val="22"/>
          <w:szCs w:val="22"/>
        </w:rPr>
        <w:t xml:space="preserve"> </w:t>
      </w:r>
      <w:r w:rsidRPr="00BC6BBE">
        <w:rPr>
          <w:rFonts w:ascii="Arial" w:eastAsia="Arial" w:hAnsi="Arial" w:cs="Arial"/>
          <w:bCs/>
          <w:sz w:val="22"/>
          <w:szCs w:val="22"/>
        </w:rPr>
        <w:t xml:space="preserve">de </w:t>
      </w:r>
      <w:r w:rsidR="005523A7">
        <w:rPr>
          <w:rFonts w:ascii="Arial" w:eastAsia="Arial" w:hAnsi="Arial" w:cs="Arial"/>
          <w:bCs/>
          <w:sz w:val="22"/>
          <w:szCs w:val="22"/>
        </w:rPr>
        <w:t>mayo</w:t>
      </w:r>
      <w:r w:rsidRPr="00BC6BBE">
        <w:rPr>
          <w:rFonts w:ascii="Arial" w:eastAsia="Arial" w:hAnsi="Arial" w:cs="Arial"/>
          <w:bCs/>
          <w:sz w:val="22"/>
          <w:szCs w:val="22"/>
        </w:rPr>
        <w:t xml:space="preserve"> del 202</w:t>
      </w:r>
      <w:r>
        <w:rPr>
          <w:rFonts w:ascii="Arial" w:eastAsia="Arial" w:hAnsi="Arial" w:cs="Arial"/>
          <w:bCs/>
          <w:sz w:val="22"/>
          <w:szCs w:val="22"/>
        </w:rPr>
        <w:t xml:space="preserve">2, </w:t>
      </w:r>
      <w:r w:rsidRPr="00AD1B5E">
        <w:rPr>
          <w:rFonts w:ascii="Arial" w:eastAsia="Arial" w:hAnsi="Arial" w:cs="Arial"/>
          <w:bCs/>
          <w:sz w:val="22"/>
          <w:szCs w:val="22"/>
        </w:rPr>
        <w:t>levantándose para constancia la presente acta, que firman y rubrican al calce todos los que intervinieron en la presente sesión.</w:t>
      </w:r>
    </w:p>
    <w:tbl>
      <w:tblPr>
        <w:tblStyle w:val="Tablaconcuadrcula"/>
        <w:tblW w:w="908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30"/>
        <w:gridCol w:w="4395"/>
      </w:tblGrid>
      <w:tr w:rsidR="004E74A9" w:rsidRPr="002D5102" w14:paraId="08072DF8" w14:textId="77777777" w:rsidTr="007807BB">
        <w:tc>
          <w:tcPr>
            <w:tcW w:w="4258" w:type="dxa"/>
            <w:tcBorders>
              <w:bottom w:val="single" w:sz="4" w:space="0" w:color="auto"/>
            </w:tcBorders>
          </w:tcPr>
          <w:p w14:paraId="6283E6EF" w14:textId="77777777" w:rsidR="004E74A9" w:rsidRPr="002D5102" w:rsidRDefault="004E74A9" w:rsidP="007807BB">
            <w:pPr>
              <w:spacing w:after="240"/>
              <w:jc w:val="both"/>
              <w:rPr>
                <w:rFonts w:ascii="Arial" w:eastAsia="Arial" w:hAnsi="Arial" w:cs="Arial"/>
                <w:b/>
                <w:bCs/>
                <w:sz w:val="21"/>
                <w:szCs w:val="21"/>
                <w:highlight w:val="white"/>
              </w:rPr>
            </w:pPr>
          </w:p>
        </w:tc>
        <w:tc>
          <w:tcPr>
            <w:tcW w:w="430" w:type="dxa"/>
          </w:tcPr>
          <w:p w14:paraId="793F4F23" w14:textId="77777777" w:rsidR="004E74A9" w:rsidRPr="002D5102" w:rsidRDefault="004E74A9" w:rsidP="007807BB">
            <w:pPr>
              <w:spacing w:after="240"/>
              <w:jc w:val="both"/>
              <w:rPr>
                <w:rFonts w:ascii="Arial" w:eastAsia="Arial" w:hAnsi="Arial" w:cs="Arial"/>
                <w:b/>
                <w:bCs/>
                <w:sz w:val="21"/>
                <w:szCs w:val="21"/>
                <w:highlight w:val="white"/>
              </w:rPr>
            </w:pPr>
          </w:p>
        </w:tc>
        <w:tc>
          <w:tcPr>
            <w:tcW w:w="4395" w:type="dxa"/>
            <w:tcBorders>
              <w:bottom w:val="single" w:sz="4" w:space="0" w:color="auto"/>
            </w:tcBorders>
          </w:tcPr>
          <w:p w14:paraId="0CCBFCA3" w14:textId="77777777" w:rsidR="004E74A9" w:rsidRDefault="004E74A9" w:rsidP="007807BB">
            <w:pPr>
              <w:spacing w:after="240"/>
              <w:jc w:val="both"/>
              <w:rPr>
                <w:rFonts w:ascii="Arial" w:eastAsia="Arial" w:hAnsi="Arial" w:cs="Arial"/>
                <w:b/>
                <w:bCs/>
                <w:sz w:val="21"/>
                <w:szCs w:val="21"/>
                <w:highlight w:val="white"/>
              </w:rPr>
            </w:pPr>
          </w:p>
          <w:p w14:paraId="08A7A3B4" w14:textId="77777777" w:rsidR="004E74A9" w:rsidRDefault="004E74A9" w:rsidP="007807BB">
            <w:pPr>
              <w:spacing w:after="240"/>
              <w:jc w:val="both"/>
              <w:rPr>
                <w:rFonts w:ascii="Arial" w:eastAsia="Arial" w:hAnsi="Arial" w:cs="Arial"/>
                <w:b/>
                <w:bCs/>
                <w:sz w:val="21"/>
                <w:szCs w:val="21"/>
                <w:highlight w:val="white"/>
              </w:rPr>
            </w:pPr>
          </w:p>
          <w:p w14:paraId="223FE37E" w14:textId="77777777" w:rsidR="004E74A9" w:rsidRPr="002D5102" w:rsidRDefault="004E74A9" w:rsidP="007807BB">
            <w:pPr>
              <w:spacing w:after="240"/>
              <w:jc w:val="both"/>
              <w:rPr>
                <w:rFonts w:ascii="Arial" w:eastAsia="Arial" w:hAnsi="Arial" w:cs="Arial"/>
                <w:b/>
                <w:bCs/>
                <w:sz w:val="21"/>
                <w:szCs w:val="21"/>
                <w:highlight w:val="white"/>
              </w:rPr>
            </w:pPr>
          </w:p>
        </w:tc>
      </w:tr>
      <w:tr w:rsidR="004E74A9" w:rsidRPr="008C1A6F" w14:paraId="66310000" w14:textId="77777777" w:rsidTr="007807BB">
        <w:tc>
          <w:tcPr>
            <w:tcW w:w="4258" w:type="dxa"/>
            <w:tcBorders>
              <w:top w:val="single" w:sz="4" w:space="0" w:color="auto"/>
            </w:tcBorders>
          </w:tcPr>
          <w:p w14:paraId="167B4ABA" w14:textId="77777777" w:rsidR="004E74A9" w:rsidRDefault="004E74A9" w:rsidP="007807BB">
            <w:pPr>
              <w:jc w:val="center"/>
              <w:rPr>
                <w:rFonts w:ascii="Arial" w:eastAsia="Arial" w:hAnsi="Arial" w:cs="Arial"/>
                <w:b/>
                <w:bCs/>
                <w:sz w:val="21"/>
                <w:szCs w:val="21"/>
              </w:rPr>
            </w:pPr>
            <w:r w:rsidRPr="008735AC">
              <w:rPr>
                <w:rFonts w:ascii="Arial" w:eastAsia="Arial" w:hAnsi="Arial" w:cs="Arial"/>
                <w:b/>
                <w:bCs/>
                <w:sz w:val="21"/>
                <w:szCs w:val="21"/>
              </w:rPr>
              <w:t xml:space="preserve">Martha </w:t>
            </w:r>
            <w:proofErr w:type="spellStart"/>
            <w:r w:rsidRPr="008735AC">
              <w:rPr>
                <w:rFonts w:ascii="Arial" w:eastAsia="Arial" w:hAnsi="Arial" w:cs="Arial"/>
                <w:b/>
                <w:bCs/>
                <w:sz w:val="21"/>
                <w:szCs w:val="21"/>
              </w:rPr>
              <w:t>Iraí</w:t>
            </w:r>
            <w:proofErr w:type="spellEnd"/>
            <w:r w:rsidRPr="008735AC">
              <w:rPr>
                <w:rFonts w:ascii="Arial" w:eastAsia="Arial" w:hAnsi="Arial" w:cs="Arial"/>
                <w:b/>
                <w:bCs/>
                <w:sz w:val="21"/>
                <w:szCs w:val="21"/>
              </w:rPr>
              <w:t xml:space="preserve"> Arriola Flores </w:t>
            </w:r>
          </w:p>
          <w:p w14:paraId="12EE8DED" w14:textId="77777777" w:rsidR="004E74A9" w:rsidRPr="008C1A6F" w:rsidRDefault="004E74A9" w:rsidP="007807BB">
            <w:pPr>
              <w:jc w:val="center"/>
              <w:rPr>
                <w:rFonts w:ascii="Arial" w:eastAsia="Arial" w:hAnsi="Arial" w:cs="Arial"/>
                <w:b/>
                <w:bCs/>
                <w:sz w:val="21"/>
                <w:szCs w:val="21"/>
              </w:rPr>
            </w:pPr>
            <w:r w:rsidRPr="008735AC">
              <w:rPr>
                <w:rFonts w:ascii="Arial" w:eastAsia="Arial" w:hAnsi="Arial" w:cs="Arial"/>
                <w:bCs/>
                <w:sz w:val="20"/>
                <w:szCs w:val="20"/>
              </w:rPr>
              <w:t>Coordinadora Administrativa</w:t>
            </w:r>
          </w:p>
        </w:tc>
        <w:tc>
          <w:tcPr>
            <w:tcW w:w="430" w:type="dxa"/>
          </w:tcPr>
          <w:p w14:paraId="64C77418"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tcPr>
          <w:p w14:paraId="52BDA2FF" w14:textId="77777777" w:rsidR="004E74A9" w:rsidRDefault="004E74A9" w:rsidP="007807BB">
            <w:pPr>
              <w:jc w:val="center"/>
              <w:rPr>
                <w:rFonts w:ascii="Arial" w:eastAsia="Arial" w:hAnsi="Arial" w:cs="Arial"/>
                <w:b/>
                <w:bCs/>
                <w:sz w:val="21"/>
                <w:szCs w:val="21"/>
              </w:rPr>
            </w:pPr>
            <w:r w:rsidRPr="008735AC">
              <w:rPr>
                <w:rFonts w:ascii="Arial" w:eastAsia="Arial" w:hAnsi="Arial" w:cs="Arial"/>
                <w:b/>
                <w:bCs/>
                <w:sz w:val="21"/>
                <w:szCs w:val="21"/>
              </w:rPr>
              <w:t>Israel García Iñiguez</w:t>
            </w:r>
          </w:p>
          <w:p w14:paraId="5022E827" w14:textId="77777777" w:rsidR="004E74A9" w:rsidRPr="008C1A6F" w:rsidRDefault="004E74A9" w:rsidP="007807BB">
            <w:pPr>
              <w:jc w:val="center"/>
              <w:rPr>
                <w:rFonts w:ascii="Arial" w:eastAsia="Arial" w:hAnsi="Arial" w:cs="Arial"/>
                <w:b/>
                <w:bCs/>
                <w:sz w:val="21"/>
                <w:szCs w:val="21"/>
              </w:rPr>
            </w:pPr>
            <w:r w:rsidRPr="00D37574">
              <w:rPr>
                <w:rFonts w:ascii="Arial" w:eastAsia="Arial" w:hAnsi="Arial" w:cs="Arial"/>
                <w:sz w:val="20"/>
                <w:szCs w:val="20"/>
              </w:rPr>
              <w:t>Titular del Órgano</w:t>
            </w:r>
            <w:r w:rsidRPr="00D37574">
              <w:rPr>
                <w:rFonts w:ascii="Arial" w:eastAsia="Arial" w:hAnsi="Arial" w:cs="Arial"/>
                <w:b/>
                <w:bCs/>
                <w:sz w:val="20"/>
                <w:szCs w:val="20"/>
              </w:rPr>
              <w:t xml:space="preserve"> </w:t>
            </w:r>
            <w:r w:rsidRPr="00D37574">
              <w:rPr>
                <w:rFonts w:ascii="Arial" w:eastAsia="Arial" w:hAnsi="Arial" w:cs="Arial"/>
                <w:sz w:val="20"/>
                <w:szCs w:val="20"/>
              </w:rPr>
              <w:t>Interno de Control</w:t>
            </w:r>
          </w:p>
        </w:tc>
      </w:tr>
      <w:tr w:rsidR="004E74A9" w:rsidRPr="008C1A6F" w14:paraId="199D4672" w14:textId="77777777" w:rsidTr="0075010C">
        <w:trPr>
          <w:trHeight w:val="814"/>
        </w:trPr>
        <w:tc>
          <w:tcPr>
            <w:tcW w:w="4258" w:type="dxa"/>
            <w:tcBorders>
              <w:bottom w:val="single" w:sz="4" w:space="0" w:color="auto"/>
            </w:tcBorders>
          </w:tcPr>
          <w:p w14:paraId="1C4D72B9" w14:textId="2A9C0A9D" w:rsidR="005523A7" w:rsidRDefault="005523A7" w:rsidP="004E74A9">
            <w:pPr>
              <w:spacing w:after="240"/>
              <w:rPr>
                <w:rFonts w:ascii="Arial" w:eastAsia="Arial" w:hAnsi="Arial" w:cs="Arial"/>
                <w:b/>
                <w:bCs/>
                <w:sz w:val="21"/>
                <w:szCs w:val="21"/>
              </w:rPr>
            </w:pPr>
          </w:p>
          <w:p w14:paraId="3F500041" w14:textId="77777777" w:rsidR="00071D7D" w:rsidRDefault="00071D7D" w:rsidP="004E74A9">
            <w:pPr>
              <w:spacing w:after="240"/>
              <w:rPr>
                <w:rFonts w:ascii="Arial" w:eastAsia="Arial" w:hAnsi="Arial" w:cs="Arial"/>
                <w:b/>
                <w:bCs/>
                <w:sz w:val="21"/>
                <w:szCs w:val="21"/>
              </w:rPr>
            </w:pPr>
          </w:p>
          <w:p w14:paraId="466A9150" w14:textId="5128E3B6" w:rsidR="00071D7D" w:rsidRPr="008C1A6F" w:rsidRDefault="00071D7D" w:rsidP="004E74A9">
            <w:pPr>
              <w:spacing w:after="240"/>
              <w:rPr>
                <w:rFonts w:ascii="Arial" w:eastAsia="Arial" w:hAnsi="Arial" w:cs="Arial"/>
                <w:b/>
                <w:bCs/>
                <w:sz w:val="21"/>
                <w:szCs w:val="21"/>
              </w:rPr>
            </w:pPr>
          </w:p>
        </w:tc>
        <w:tc>
          <w:tcPr>
            <w:tcW w:w="430" w:type="dxa"/>
          </w:tcPr>
          <w:p w14:paraId="01559597" w14:textId="77777777" w:rsidR="004E74A9" w:rsidRPr="008C1A6F" w:rsidRDefault="004E74A9" w:rsidP="007807BB">
            <w:pPr>
              <w:spacing w:after="240"/>
              <w:jc w:val="center"/>
              <w:rPr>
                <w:rFonts w:ascii="Arial" w:eastAsia="Arial" w:hAnsi="Arial" w:cs="Arial"/>
                <w:b/>
                <w:bCs/>
                <w:sz w:val="21"/>
                <w:szCs w:val="21"/>
              </w:rPr>
            </w:pPr>
          </w:p>
        </w:tc>
        <w:tc>
          <w:tcPr>
            <w:tcW w:w="4395" w:type="dxa"/>
            <w:tcBorders>
              <w:bottom w:val="single" w:sz="4" w:space="0" w:color="auto"/>
            </w:tcBorders>
          </w:tcPr>
          <w:p w14:paraId="4B586812" w14:textId="77777777" w:rsidR="004E74A9" w:rsidRPr="008C1A6F" w:rsidRDefault="004E74A9" w:rsidP="007807BB">
            <w:pPr>
              <w:spacing w:after="240"/>
              <w:rPr>
                <w:rFonts w:ascii="Arial" w:eastAsia="Arial" w:hAnsi="Arial" w:cs="Arial"/>
                <w:b/>
                <w:bCs/>
                <w:sz w:val="21"/>
                <w:szCs w:val="21"/>
              </w:rPr>
            </w:pPr>
          </w:p>
        </w:tc>
      </w:tr>
      <w:tr w:rsidR="004E74A9" w:rsidRPr="008C1A6F" w14:paraId="7B2E75AC" w14:textId="77777777" w:rsidTr="007807BB">
        <w:trPr>
          <w:trHeight w:hRule="exact" w:val="1441"/>
        </w:trPr>
        <w:tc>
          <w:tcPr>
            <w:tcW w:w="4258" w:type="dxa"/>
            <w:tcBorders>
              <w:top w:val="single" w:sz="4" w:space="0" w:color="auto"/>
            </w:tcBorders>
          </w:tcPr>
          <w:p w14:paraId="41A4426E" w14:textId="77777777" w:rsidR="004E74A9" w:rsidRDefault="004E74A9" w:rsidP="007807BB">
            <w:pPr>
              <w:jc w:val="center"/>
              <w:rPr>
                <w:rFonts w:ascii="Arial" w:eastAsia="Arial" w:hAnsi="Arial" w:cs="Arial"/>
                <w:b/>
                <w:bCs/>
                <w:sz w:val="21"/>
                <w:szCs w:val="21"/>
                <w:lang w:val="es-ES"/>
              </w:rPr>
            </w:pPr>
            <w:r w:rsidRPr="00D37574">
              <w:rPr>
                <w:rFonts w:ascii="Arial" w:eastAsia="Arial" w:hAnsi="Arial" w:cs="Arial"/>
                <w:b/>
                <w:bCs/>
                <w:sz w:val="21"/>
                <w:szCs w:val="21"/>
                <w:lang w:val="es-ES"/>
              </w:rPr>
              <w:t>Paola Berenice Martínez Ruiz</w:t>
            </w:r>
          </w:p>
          <w:p w14:paraId="55954695" w14:textId="77777777" w:rsidR="004E74A9" w:rsidRPr="008C1A6F" w:rsidRDefault="004E74A9" w:rsidP="007807BB">
            <w:pPr>
              <w:jc w:val="center"/>
              <w:rPr>
                <w:rFonts w:ascii="Arial" w:eastAsia="Arial" w:hAnsi="Arial" w:cs="Arial"/>
                <w:b/>
                <w:bCs/>
                <w:sz w:val="21"/>
                <w:szCs w:val="21"/>
                <w:lang w:val="es-ES"/>
              </w:rPr>
            </w:pPr>
            <w:r w:rsidRPr="00D37574">
              <w:rPr>
                <w:rFonts w:ascii="Arial" w:eastAsia="Arial" w:hAnsi="Arial" w:cs="Arial"/>
                <w:sz w:val="20"/>
                <w:szCs w:val="20"/>
                <w:lang w:val="es-ES"/>
              </w:rPr>
              <w:t>Secretaria Particular</w:t>
            </w:r>
            <w:r>
              <w:rPr>
                <w:rFonts w:ascii="Arial" w:eastAsia="Arial" w:hAnsi="Arial" w:cs="Arial"/>
                <w:sz w:val="20"/>
                <w:szCs w:val="20"/>
                <w:lang w:val="es-ES"/>
              </w:rPr>
              <w:t xml:space="preserve"> de la Secretaria Técnica de la SESAJ</w:t>
            </w:r>
          </w:p>
        </w:tc>
        <w:tc>
          <w:tcPr>
            <w:tcW w:w="430" w:type="dxa"/>
          </w:tcPr>
          <w:p w14:paraId="5AC1AD0D" w14:textId="77777777" w:rsidR="004E74A9" w:rsidRPr="008C1A6F" w:rsidRDefault="004E74A9" w:rsidP="007807BB">
            <w:pPr>
              <w:jc w:val="center"/>
              <w:rPr>
                <w:rFonts w:ascii="Arial" w:eastAsia="Arial" w:hAnsi="Arial" w:cs="Arial"/>
                <w:b/>
                <w:bCs/>
                <w:sz w:val="21"/>
                <w:szCs w:val="21"/>
              </w:rPr>
            </w:pPr>
          </w:p>
        </w:tc>
        <w:tc>
          <w:tcPr>
            <w:tcW w:w="4395" w:type="dxa"/>
            <w:tcBorders>
              <w:top w:val="single" w:sz="4" w:space="0" w:color="auto"/>
            </w:tcBorders>
          </w:tcPr>
          <w:p w14:paraId="5318AD47" w14:textId="77777777" w:rsidR="004E74A9" w:rsidRPr="00D37574" w:rsidRDefault="004E74A9" w:rsidP="007807BB">
            <w:pPr>
              <w:jc w:val="center"/>
              <w:rPr>
                <w:rFonts w:ascii="Arial" w:eastAsia="Arial" w:hAnsi="Arial" w:cs="Arial"/>
                <w:b/>
                <w:sz w:val="21"/>
                <w:szCs w:val="21"/>
              </w:rPr>
            </w:pPr>
            <w:r w:rsidRPr="00D37574">
              <w:rPr>
                <w:rFonts w:ascii="Arial" w:eastAsia="Arial" w:hAnsi="Arial" w:cs="Arial"/>
                <w:b/>
                <w:sz w:val="21"/>
                <w:szCs w:val="21"/>
              </w:rPr>
              <w:t>Miguel Navarro Flores</w:t>
            </w:r>
          </w:p>
          <w:p w14:paraId="74BC69A9" w14:textId="77777777" w:rsidR="004E74A9" w:rsidRPr="00D37574" w:rsidRDefault="004E74A9" w:rsidP="007807BB">
            <w:pPr>
              <w:jc w:val="center"/>
              <w:rPr>
                <w:rFonts w:ascii="Arial" w:eastAsia="Arial" w:hAnsi="Arial" w:cs="Arial"/>
                <w:bCs/>
                <w:sz w:val="21"/>
                <w:szCs w:val="21"/>
              </w:rPr>
            </w:pPr>
            <w:r w:rsidRPr="00D37574">
              <w:rPr>
                <w:rFonts w:ascii="Arial" w:eastAsia="Arial" w:hAnsi="Arial" w:cs="Arial"/>
                <w:bCs/>
                <w:sz w:val="20"/>
                <w:szCs w:val="20"/>
              </w:rPr>
              <w:t>Titular de la Unidad de Transparencia</w:t>
            </w:r>
          </w:p>
        </w:tc>
      </w:tr>
      <w:tr w:rsidR="004E74A9" w:rsidRPr="008C1A6F" w14:paraId="54A81580" w14:textId="77777777" w:rsidTr="0075010C">
        <w:trPr>
          <w:trHeight w:val="70"/>
        </w:trPr>
        <w:tc>
          <w:tcPr>
            <w:tcW w:w="4258" w:type="dxa"/>
            <w:tcBorders>
              <w:bottom w:val="single" w:sz="4" w:space="0" w:color="auto"/>
            </w:tcBorders>
          </w:tcPr>
          <w:p w14:paraId="06C71058" w14:textId="77777777" w:rsidR="004E74A9" w:rsidRPr="008C1A6F" w:rsidRDefault="004E74A9" w:rsidP="007807BB">
            <w:pPr>
              <w:spacing w:after="240"/>
              <w:jc w:val="both"/>
              <w:rPr>
                <w:rFonts w:ascii="Arial" w:eastAsia="Arial" w:hAnsi="Arial" w:cs="Arial"/>
                <w:b/>
                <w:bCs/>
                <w:sz w:val="21"/>
                <w:szCs w:val="21"/>
              </w:rPr>
            </w:pPr>
          </w:p>
        </w:tc>
        <w:tc>
          <w:tcPr>
            <w:tcW w:w="430" w:type="dxa"/>
          </w:tcPr>
          <w:p w14:paraId="1DCAC68E" w14:textId="77777777" w:rsidR="004E74A9" w:rsidRPr="008C1A6F" w:rsidRDefault="004E74A9" w:rsidP="007807BB">
            <w:pPr>
              <w:spacing w:after="240"/>
              <w:jc w:val="both"/>
              <w:rPr>
                <w:rFonts w:ascii="Arial" w:eastAsia="Arial" w:hAnsi="Arial" w:cs="Arial"/>
                <w:b/>
                <w:bCs/>
                <w:sz w:val="21"/>
                <w:szCs w:val="21"/>
              </w:rPr>
            </w:pPr>
          </w:p>
        </w:tc>
        <w:tc>
          <w:tcPr>
            <w:tcW w:w="4395" w:type="dxa"/>
            <w:tcBorders>
              <w:bottom w:val="single" w:sz="4" w:space="0" w:color="auto"/>
            </w:tcBorders>
          </w:tcPr>
          <w:p w14:paraId="072FED1D" w14:textId="77777777" w:rsidR="004E74A9" w:rsidRPr="008C1A6F" w:rsidRDefault="004E74A9" w:rsidP="007807BB">
            <w:pPr>
              <w:spacing w:after="240"/>
              <w:jc w:val="both"/>
              <w:rPr>
                <w:rFonts w:ascii="Arial" w:eastAsia="Arial" w:hAnsi="Arial" w:cs="Arial"/>
                <w:b/>
                <w:bCs/>
                <w:sz w:val="21"/>
                <w:szCs w:val="21"/>
              </w:rPr>
            </w:pPr>
          </w:p>
        </w:tc>
      </w:tr>
      <w:tr w:rsidR="004E74A9" w:rsidRPr="008C1A6F" w14:paraId="22F0545B" w14:textId="77777777" w:rsidTr="007807BB">
        <w:trPr>
          <w:trHeight w:val="264"/>
        </w:trPr>
        <w:tc>
          <w:tcPr>
            <w:tcW w:w="4258" w:type="dxa"/>
            <w:tcBorders>
              <w:top w:val="single" w:sz="4" w:space="0" w:color="auto"/>
              <w:bottom w:val="single" w:sz="4" w:space="0" w:color="auto"/>
            </w:tcBorders>
          </w:tcPr>
          <w:p w14:paraId="4F4DB088" w14:textId="77777777" w:rsidR="004E74A9" w:rsidRPr="008C1A6F" w:rsidRDefault="004E74A9" w:rsidP="007807BB">
            <w:pPr>
              <w:jc w:val="center"/>
              <w:rPr>
                <w:rFonts w:ascii="Arial" w:eastAsia="Arial" w:hAnsi="Arial" w:cs="Arial"/>
                <w:b/>
                <w:bCs/>
                <w:sz w:val="21"/>
                <w:szCs w:val="21"/>
              </w:rPr>
            </w:pPr>
            <w:r w:rsidRPr="008C1A6F">
              <w:rPr>
                <w:rFonts w:ascii="Arial" w:eastAsia="Arial" w:hAnsi="Arial" w:cs="Arial"/>
                <w:b/>
                <w:bCs/>
                <w:sz w:val="21"/>
                <w:szCs w:val="21"/>
              </w:rPr>
              <w:t>Carlos Alberto Franco Reboreda</w:t>
            </w:r>
          </w:p>
          <w:p w14:paraId="727A33DC" w14:textId="77777777" w:rsidR="004E74A9" w:rsidRPr="00D37574" w:rsidRDefault="004E74A9" w:rsidP="007807BB">
            <w:pPr>
              <w:jc w:val="center"/>
              <w:rPr>
                <w:rFonts w:ascii="Arial" w:eastAsia="Arial" w:hAnsi="Arial" w:cs="Arial"/>
                <w:bCs/>
                <w:sz w:val="20"/>
                <w:szCs w:val="20"/>
              </w:rPr>
            </w:pPr>
            <w:r w:rsidRPr="00525DCC">
              <w:rPr>
                <w:rFonts w:ascii="Arial" w:eastAsia="Arial" w:hAnsi="Arial" w:cs="Arial"/>
                <w:bCs/>
                <w:sz w:val="20"/>
                <w:szCs w:val="20"/>
              </w:rPr>
              <w:t xml:space="preserve">Director de Tecnologías y Plataformas </w:t>
            </w:r>
          </w:p>
          <w:p w14:paraId="18913306" w14:textId="68F874F8" w:rsidR="004E74A9" w:rsidRDefault="004E74A9" w:rsidP="0075010C">
            <w:pPr>
              <w:rPr>
                <w:rFonts w:ascii="Arial" w:eastAsia="Arial" w:hAnsi="Arial" w:cs="Arial"/>
                <w:sz w:val="21"/>
                <w:szCs w:val="21"/>
              </w:rPr>
            </w:pPr>
          </w:p>
          <w:p w14:paraId="1EAC2B62" w14:textId="77777777" w:rsidR="0075010C" w:rsidRDefault="0075010C" w:rsidP="0075010C">
            <w:pPr>
              <w:rPr>
                <w:rFonts w:ascii="Arial" w:eastAsia="Arial" w:hAnsi="Arial" w:cs="Arial"/>
                <w:sz w:val="21"/>
                <w:szCs w:val="21"/>
              </w:rPr>
            </w:pPr>
          </w:p>
          <w:p w14:paraId="155F1F76" w14:textId="77777777" w:rsidR="004E74A9" w:rsidRDefault="004E74A9" w:rsidP="007807BB">
            <w:pPr>
              <w:jc w:val="center"/>
              <w:rPr>
                <w:rFonts w:ascii="Arial" w:eastAsia="Arial" w:hAnsi="Arial" w:cs="Arial"/>
                <w:sz w:val="21"/>
                <w:szCs w:val="21"/>
              </w:rPr>
            </w:pPr>
          </w:p>
          <w:p w14:paraId="7D46A0C5" w14:textId="77777777" w:rsidR="004E74A9" w:rsidRDefault="004E74A9" w:rsidP="007807BB">
            <w:pPr>
              <w:jc w:val="center"/>
              <w:rPr>
                <w:rFonts w:ascii="Arial" w:eastAsia="Arial" w:hAnsi="Arial" w:cs="Arial"/>
                <w:sz w:val="21"/>
                <w:szCs w:val="21"/>
              </w:rPr>
            </w:pPr>
          </w:p>
          <w:p w14:paraId="19929A88" w14:textId="77777777" w:rsidR="004E74A9" w:rsidRDefault="004E74A9" w:rsidP="007807BB">
            <w:pPr>
              <w:jc w:val="center"/>
              <w:rPr>
                <w:rFonts w:ascii="Arial" w:eastAsia="Arial" w:hAnsi="Arial" w:cs="Arial"/>
                <w:sz w:val="21"/>
                <w:szCs w:val="21"/>
              </w:rPr>
            </w:pPr>
          </w:p>
          <w:p w14:paraId="283F1BB7" w14:textId="77777777" w:rsidR="004E74A9" w:rsidRPr="00F92DF3" w:rsidRDefault="004E74A9" w:rsidP="007807BB">
            <w:pPr>
              <w:jc w:val="center"/>
              <w:rPr>
                <w:rFonts w:ascii="Arial" w:eastAsia="Arial" w:hAnsi="Arial" w:cs="Arial"/>
                <w:sz w:val="21"/>
                <w:szCs w:val="21"/>
              </w:rPr>
            </w:pPr>
          </w:p>
        </w:tc>
        <w:tc>
          <w:tcPr>
            <w:tcW w:w="430" w:type="dxa"/>
          </w:tcPr>
          <w:p w14:paraId="1816F9D3"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bottom w:val="single" w:sz="4" w:space="0" w:color="auto"/>
            </w:tcBorders>
          </w:tcPr>
          <w:p w14:paraId="4B468F0A" w14:textId="77777777" w:rsidR="00071D7D" w:rsidRDefault="00071D7D" w:rsidP="00071D7D">
            <w:pPr>
              <w:jc w:val="center"/>
              <w:rPr>
                <w:rFonts w:ascii="Arial" w:eastAsia="Arial" w:hAnsi="Arial" w:cs="Arial"/>
                <w:b/>
                <w:bCs/>
                <w:sz w:val="21"/>
                <w:szCs w:val="21"/>
              </w:rPr>
            </w:pPr>
            <w:r w:rsidRPr="00D37574">
              <w:rPr>
                <w:rFonts w:ascii="Arial" w:eastAsia="Arial" w:hAnsi="Arial" w:cs="Arial"/>
                <w:b/>
                <w:bCs/>
                <w:sz w:val="21"/>
                <w:szCs w:val="21"/>
              </w:rPr>
              <w:t>Sergio López Arciniega</w:t>
            </w:r>
          </w:p>
          <w:p w14:paraId="0777BBCA" w14:textId="6CEA4B58" w:rsidR="004E74A9" w:rsidRDefault="00071D7D" w:rsidP="00071D7D">
            <w:pPr>
              <w:jc w:val="center"/>
              <w:rPr>
                <w:rFonts w:ascii="Arial" w:eastAsia="Arial" w:hAnsi="Arial" w:cs="Arial"/>
                <w:b/>
                <w:bCs/>
                <w:sz w:val="20"/>
                <w:szCs w:val="20"/>
              </w:rPr>
            </w:pPr>
            <w:r w:rsidRPr="00D37574">
              <w:rPr>
                <w:rFonts w:ascii="Arial" w:eastAsia="Arial" w:hAnsi="Arial" w:cs="Arial"/>
                <w:sz w:val="20"/>
                <w:szCs w:val="20"/>
              </w:rPr>
              <w:t>Subdirector de Análisis Jurídico</w:t>
            </w:r>
          </w:p>
          <w:p w14:paraId="176BF439" w14:textId="77777777" w:rsidR="004E74A9" w:rsidRDefault="004E74A9" w:rsidP="007807BB">
            <w:pPr>
              <w:jc w:val="center"/>
              <w:rPr>
                <w:rFonts w:ascii="Arial" w:eastAsia="Arial" w:hAnsi="Arial" w:cs="Arial"/>
                <w:b/>
                <w:bCs/>
                <w:sz w:val="20"/>
                <w:szCs w:val="20"/>
              </w:rPr>
            </w:pPr>
          </w:p>
          <w:p w14:paraId="2384FF42" w14:textId="77777777" w:rsidR="004E74A9" w:rsidRPr="00485963" w:rsidRDefault="004E74A9" w:rsidP="007807BB">
            <w:pPr>
              <w:jc w:val="center"/>
              <w:rPr>
                <w:rFonts w:ascii="Arial" w:eastAsia="Arial" w:hAnsi="Arial" w:cs="Arial"/>
                <w:b/>
                <w:bCs/>
                <w:sz w:val="20"/>
                <w:szCs w:val="20"/>
              </w:rPr>
            </w:pPr>
          </w:p>
          <w:p w14:paraId="40414491" w14:textId="77777777" w:rsidR="004E74A9" w:rsidRPr="00485963" w:rsidRDefault="004E74A9" w:rsidP="007807BB">
            <w:pPr>
              <w:rPr>
                <w:rFonts w:ascii="Arial" w:eastAsia="Arial" w:hAnsi="Arial" w:cs="Arial"/>
                <w:b/>
                <w:bCs/>
                <w:sz w:val="20"/>
                <w:szCs w:val="20"/>
              </w:rPr>
            </w:pPr>
          </w:p>
        </w:tc>
      </w:tr>
      <w:tr w:rsidR="004E74A9" w:rsidRPr="008C1A6F" w14:paraId="26E445BF" w14:textId="77777777" w:rsidTr="00071D7D">
        <w:trPr>
          <w:trHeight w:val="2439"/>
        </w:trPr>
        <w:tc>
          <w:tcPr>
            <w:tcW w:w="4258" w:type="dxa"/>
            <w:tcBorders>
              <w:top w:val="single" w:sz="4" w:space="0" w:color="auto"/>
            </w:tcBorders>
          </w:tcPr>
          <w:p w14:paraId="78E0ED30" w14:textId="77777777" w:rsidR="004E74A9" w:rsidRDefault="004E74A9" w:rsidP="007807BB">
            <w:pPr>
              <w:jc w:val="center"/>
              <w:rPr>
                <w:rFonts w:ascii="Arial" w:eastAsia="Arial" w:hAnsi="Arial" w:cs="Arial"/>
                <w:b/>
                <w:bCs/>
                <w:sz w:val="21"/>
                <w:szCs w:val="21"/>
              </w:rPr>
            </w:pPr>
            <w:r w:rsidRPr="00D37574">
              <w:rPr>
                <w:rFonts w:ascii="Arial" w:eastAsia="Arial" w:hAnsi="Arial" w:cs="Arial"/>
                <w:b/>
                <w:bCs/>
                <w:sz w:val="21"/>
                <w:szCs w:val="21"/>
              </w:rPr>
              <w:t>Gabriel Alejandro Corona Ojeda</w:t>
            </w:r>
          </w:p>
          <w:p w14:paraId="67F84B3D" w14:textId="77777777" w:rsidR="004E74A9" w:rsidRPr="00D37574" w:rsidRDefault="004E74A9" w:rsidP="007807BB">
            <w:pPr>
              <w:jc w:val="center"/>
              <w:rPr>
                <w:rFonts w:ascii="Arial" w:eastAsia="Arial" w:hAnsi="Arial" w:cs="Arial"/>
                <w:sz w:val="21"/>
                <w:szCs w:val="21"/>
              </w:rPr>
            </w:pPr>
            <w:r w:rsidRPr="00D37574">
              <w:rPr>
                <w:rFonts w:ascii="Arial" w:eastAsia="Arial" w:hAnsi="Arial" w:cs="Arial"/>
                <w:sz w:val="20"/>
                <w:szCs w:val="20"/>
              </w:rPr>
              <w:t>Analista de la Dirección de Coordinación Interinstitucional como suplente de María Azucena Salcido Ledezma</w:t>
            </w:r>
            <w:r>
              <w:rPr>
                <w:rFonts w:ascii="Arial" w:eastAsia="Arial" w:hAnsi="Arial" w:cs="Arial"/>
                <w:sz w:val="20"/>
                <w:szCs w:val="20"/>
              </w:rPr>
              <w:t xml:space="preserve">, </w:t>
            </w:r>
            <w:r w:rsidRPr="00D37574">
              <w:rPr>
                <w:rFonts w:ascii="Arial" w:eastAsia="Arial" w:hAnsi="Arial" w:cs="Arial"/>
                <w:sz w:val="20"/>
                <w:szCs w:val="20"/>
              </w:rPr>
              <w:t>Subdirectora de Coordinación Interinstitucional Estatal</w:t>
            </w:r>
          </w:p>
        </w:tc>
        <w:tc>
          <w:tcPr>
            <w:tcW w:w="430" w:type="dxa"/>
          </w:tcPr>
          <w:p w14:paraId="3B6B464A"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tcPr>
          <w:p w14:paraId="1D746AA3" w14:textId="77777777" w:rsidR="004E74A9" w:rsidRDefault="004E74A9" w:rsidP="007807BB">
            <w:pPr>
              <w:jc w:val="center"/>
              <w:rPr>
                <w:rFonts w:ascii="Arial" w:eastAsia="Arial" w:hAnsi="Arial" w:cs="Arial"/>
                <w:b/>
                <w:sz w:val="21"/>
                <w:szCs w:val="21"/>
              </w:rPr>
            </w:pPr>
            <w:r w:rsidRPr="00D37574">
              <w:rPr>
                <w:rFonts w:ascii="Arial" w:eastAsia="Arial" w:hAnsi="Arial" w:cs="Arial"/>
                <w:b/>
                <w:sz w:val="21"/>
                <w:szCs w:val="21"/>
              </w:rPr>
              <w:t>Guadalupe Alejandra Cisneros Franco</w:t>
            </w:r>
          </w:p>
          <w:p w14:paraId="162BBC52" w14:textId="77777777" w:rsidR="004E74A9" w:rsidRPr="00485963" w:rsidRDefault="004E74A9" w:rsidP="007807BB">
            <w:pPr>
              <w:jc w:val="center"/>
              <w:rPr>
                <w:rFonts w:ascii="Arial" w:eastAsia="Arial" w:hAnsi="Arial" w:cs="Arial"/>
                <w:b/>
                <w:sz w:val="22"/>
                <w:szCs w:val="22"/>
              </w:rPr>
            </w:pPr>
            <w:r w:rsidRPr="00D37574">
              <w:rPr>
                <w:rFonts w:ascii="Arial" w:eastAsia="Arial" w:hAnsi="Arial" w:cs="Arial"/>
                <w:bCs/>
                <w:sz w:val="20"/>
                <w:szCs w:val="20"/>
              </w:rPr>
              <w:t>Auxiliar técnico de la Coordinación de Asuntos Jurídicos</w:t>
            </w:r>
          </w:p>
        </w:tc>
      </w:tr>
      <w:tr w:rsidR="004E74A9" w:rsidRPr="008C1A6F" w14:paraId="1B2A28A1" w14:textId="77777777" w:rsidTr="00576F6A">
        <w:trPr>
          <w:trHeight w:val="1407"/>
        </w:trPr>
        <w:tc>
          <w:tcPr>
            <w:tcW w:w="4258" w:type="dxa"/>
            <w:tcBorders>
              <w:top w:val="single" w:sz="4" w:space="0" w:color="auto"/>
            </w:tcBorders>
          </w:tcPr>
          <w:p w14:paraId="27F7D668" w14:textId="7EFC15F6" w:rsidR="004E74A9" w:rsidRPr="00D37574" w:rsidRDefault="004E74A9" w:rsidP="0075010C">
            <w:pPr>
              <w:jc w:val="center"/>
              <w:rPr>
                <w:rFonts w:ascii="Arial" w:eastAsia="Arial" w:hAnsi="Arial" w:cs="Arial"/>
                <w:b/>
                <w:bCs/>
                <w:sz w:val="21"/>
                <w:szCs w:val="21"/>
              </w:rPr>
            </w:pPr>
            <w:r w:rsidRPr="0075010C">
              <w:rPr>
                <w:rFonts w:ascii="Arial" w:eastAsia="Arial" w:hAnsi="Arial" w:cs="Arial"/>
                <w:b/>
                <w:bCs/>
                <w:sz w:val="21"/>
                <w:szCs w:val="21"/>
              </w:rPr>
              <w:t>Rosa Angélica Cázares Alvarado</w:t>
            </w:r>
            <w:r w:rsidRPr="0075010C">
              <w:rPr>
                <w:rFonts w:ascii="Arial" w:eastAsia="Arial" w:hAnsi="Arial" w:cs="Arial"/>
                <w:sz w:val="22"/>
                <w:szCs w:val="22"/>
              </w:rPr>
              <w:t xml:space="preserve"> </w:t>
            </w:r>
            <w:r w:rsidRPr="00D37574">
              <w:rPr>
                <w:rFonts w:ascii="Arial" w:eastAsia="Arial" w:hAnsi="Arial" w:cs="Arial"/>
                <w:sz w:val="20"/>
                <w:szCs w:val="20"/>
              </w:rPr>
              <w:t>Subdirectora de D</w:t>
            </w:r>
            <w:r w:rsidR="00DB742F">
              <w:rPr>
                <w:rFonts w:ascii="Arial" w:eastAsia="Arial" w:hAnsi="Arial" w:cs="Arial"/>
                <w:sz w:val="20"/>
                <w:szCs w:val="20"/>
              </w:rPr>
              <w:t>iseño</w:t>
            </w:r>
            <w:r w:rsidRPr="00D37574">
              <w:rPr>
                <w:rFonts w:ascii="Arial" w:eastAsia="Arial" w:hAnsi="Arial" w:cs="Arial"/>
                <w:sz w:val="20"/>
                <w:szCs w:val="20"/>
              </w:rPr>
              <w:t xml:space="preserve"> Curricular</w:t>
            </w:r>
          </w:p>
        </w:tc>
        <w:tc>
          <w:tcPr>
            <w:tcW w:w="430" w:type="dxa"/>
          </w:tcPr>
          <w:p w14:paraId="69E91065"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tcPr>
          <w:p w14:paraId="768E9EC0" w14:textId="77777777" w:rsidR="00071D7D" w:rsidRDefault="00071D7D" w:rsidP="00071D7D">
            <w:pPr>
              <w:jc w:val="center"/>
              <w:rPr>
                <w:rFonts w:ascii="Arial" w:eastAsia="Arial" w:hAnsi="Arial" w:cs="Arial"/>
                <w:b/>
                <w:bCs/>
                <w:sz w:val="21"/>
                <w:szCs w:val="21"/>
              </w:rPr>
            </w:pPr>
            <w:r w:rsidRPr="00071D7D">
              <w:rPr>
                <w:rFonts w:ascii="Arial" w:eastAsia="Arial" w:hAnsi="Arial" w:cs="Arial"/>
                <w:b/>
                <w:bCs/>
                <w:sz w:val="21"/>
                <w:szCs w:val="21"/>
              </w:rPr>
              <w:t>Denis Paul Rodriguez Romero</w:t>
            </w:r>
          </w:p>
          <w:p w14:paraId="49F3705B" w14:textId="586D358B" w:rsidR="004E74A9" w:rsidRPr="00D37574" w:rsidRDefault="00071D7D" w:rsidP="00071D7D">
            <w:pPr>
              <w:jc w:val="center"/>
              <w:rPr>
                <w:rFonts w:ascii="Arial" w:eastAsia="Arial" w:hAnsi="Arial" w:cs="Arial"/>
                <w:bCs/>
                <w:sz w:val="21"/>
                <w:szCs w:val="21"/>
              </w:rPr>
            </w:pPr>
            <w:r w:rsidRPr="00071D7D">
              <w:rPr>
                <w:rFonts w:ascii="Arial" w:eastAsia="Arial" w:hAnsi="Arial" w:cs="Arial"/>
                <w:sz w:val="20"/>
                <w:szCs w:val="20"/>
              </w:rPr>
              <w:t>Subdirector de Comunicación y Medios</w:t>
            </w:r>
          </w:p>
        </w:tc>
      </w:tr>
      <w:tr w:rsidR="004E74A9" w:rsidRPr="008C1A6F" w14:paraId="6BC38C70" w14:textId="77777777" w:rsidTr="00576F6A">
        <w:trPr>
          <w:trHeight w:val="70"/>
        </w:trPr>
        <w:tc>
          <w:tcPr>
            <w:tcW w:w="4258" w:type="dxa"/>
          </w:tcPr>
          <w:p w14:paraId="3B656C99" w14:textId="77777777" w:rsidR="004E74A9" w:rsidRPr="008C1A6F" w:rsidRDefault="004E74A9" w:rsidP="0075010C">
            <w:pPr>
              <w:rPr>
                <w:rFonts w:ascii="Arial" w:eastAsia="Arial" w:hAnsi="Arial" w:cs="Arial"/>
                <w:b/>
                <w:bCs/>
                <w:sz w:val="21"/>
                <w:szCs w:val="21"/>
              </w:rPr>
            </w:pPr>
          </w:p>
        </w:tc>
        <w:tc>
          <w:tcPr>
            <w:tcW w:w="430" w:type="dxa"/>
          </w:tcPr>
          <w:p w14:paraId="3D0407B1" w14:textId="77777777" w:rsidR="004E74A9" w:rsidRPr="008C1A6F" w:rsidRDefault="004E74A9" w:rsidP="007807BB">
            <w:pPr>
              <w:jc w:val="both"/>
              <w:rPr>
                <w:rFonts w:ascii="Arial" w:eastAsia="Arial" w:hAnsi="Arial" w:cs="Arial"/>
                <w:b/>
                <w:bCs/>
                <w:sz w:val="21"/>
                <w:szCs w:val="21"/>
              </w:rPr>
            </w:pPr>
          </w:p>
        </w:tc>
        <w:tc>
          <w:tcPr>
            <w:tcW w:w="4395" w:type="dxa"/>
          </w:tcPr>
          <w:p w14:paraId="5EA7F088" w14:textId="77777777" w:rsidR="004E74A9" w:rsidRPr="00485963" w:rsidRDefault="004E74A9" w:rsidP="007807BB">
            <w:pPr>
              <w:jc w:val="center"/>
              <w:rPr>
                <w:rFonts w:ascii="Arial" w:eastAsia="Arial" w:hAnsi="Arial" w:cs="Arial"/>
                <w:b/>
                <w:sz w:val="22"/>
                <w:szCs w:val="22"/>
              </w:rPr>
            </w:pPr>
          </w:p>
        </w:tc>
      </w:tr>
      <w:tr w:rsidR="004E74A9" w:rsidRPr="008C1A6F" w14:paraId="68500D30" w14:textId="77777777" w:rsidTr="00071D7D">
        <w:tc>
          <w:tcPr>
            <w:tcW w:w="4258" w:type="dxa"/>
            <w:tcBorders>
              <w:top w:val="single" w:sz="4" w:space="0" w:color="auto"/>
            </w:tcBorders>
            <w:shd w:val="clear" w:color="auto" w:fill="auto"/>
          </w:tcPr>
          <w:p w14:paraId="6240ED1F" w14:textId="77777777" w:rsidR="00071D7D" w:rsidRDefault="00071D7D" w:rsidP="00071D7D">
            <w:pPr>
              <w:jc w:val="center"/>
              <w:rPr>
                <w:rFonts w:ascii="Arial" w:eastAsia="Arial" w:hAnsi="Arial" w:cs="Arial"/>
                <w:b/>
                <w:sz w:val="21"/>
                <w:szCs w:val="21"/>
              </w:rPr>
            </w:pPr>
            <w:r w:rsidRPr="00D37574">
              <w:rPr>
                <w:rFonts w:ascii="Arial" w:eastAsia="Arial" w:hAnsi="Arial" w:cs="Arial"/>
                <w:b/>
                <w:sz w:val="21"/>
                <w:szCs w:val="21"/>
              </w:rPr>
              <w:t>Diana Vera Álvarez</w:t>
            </w:r>
          </w:p>
          <w:p w14:paraId="4B4B81FA" w14:textId="6FD5B399" w:rsidR="004E74A9" w:rsidRPr="00D37574" w:rsidRDefault="00071D7D" w:rsidP="00071D7D">
            <w:pPr>
              <w:jc w:val="center"/>
              <w:rPr>
                <w:rFonts w:ascii="Arial" w:eastAsia="Arial" w:hAnsi="Arial" w:cs="Arial"/>
                <w:sz w:val="21"/>
                <w:szCs w:val="21"/>
              </w:rPr>
            </w:pPr>
            <w:r w:rsidRPr="00D37574">
              <w:rPr>
                <w:rFonts w:ascii="Arial" w:eastAsia="Arial" w:hAnsi="Arial" w:cs="Arial"/>
                <w:bCs/>
                <w:sz w:val="20"/>
                <w:szCs w:val="20"/>
              </w:rPr>
              <w:t>Enlace del Comité de Participación Social</w:t>
            </w:r>
          </w:p>
        </w:tc>
        <w:tc>
          <w:tcPr>
            <w:tcW w:w="430" w:type="dxa"/>
            <w:shd w:val="clear" w:color="auto" w:fill="auto"/>
          </w:tcPr>
          <w:p w14:paraId="2AC63587" w14:textId="77777777" w:rsidR="004E74A9" w:rsidRPr="008C1A6F" w:rsidRDefault="004E74A9" w:rsidP="007807BB">
            <w:pPr>
              <w:jc w:val="both"/>
              <w:rPr>
                <w:rFonts w:ascii="Arial" w:eastAsia="Arial" w:hAnsi="Arial" w:cs="Arial"/>
                <w:b/>
                <w:bCs/>
                <w:sz w:val="21"/>
                <w:szCs w:val="21"/>
              </w:rPr>
            </w:pPr>
          </w:p>
        </w:tc>
        <w:tc>
          <w:tcPr>
            <w:tcW w:w="4395" w:type="dxa"/>
            <w:tcBorders>
              <w:top w:val="single" w:sz="4" w:space="0" w:color="auto"/>
            </w:tcBorders>
            <w:shd w:val="clear" w:color="auto" w:fill="auto"/>
          </w:tcPr>
          <w:p w14:paraId="0F1CB145" w14:textId="77777777" w:rsidR="00071D7D" w:rsidRPr="00485963" w:rsidRDefault="00071D7D" w:rsidP="00071D7D">
            <w:pPr>
              <w:jc w:val="center"/>
              <w:rPr>
                <w:rFonts w:ascii="Arial" w:eastAsia="Arial" w:hAnsi="Arial" w:cs="Arial"/>
                <w:b/>
                <w:sz w:val="20"/>
                <w:szCs w:val="20"/>
              </w:rPr>
            </w:pPr>
            <w:r w:rsidRPr="00485963">
              <w:rPr>
                <w:rFonts w:ascii="Arial" w:eastAsia="Arial" w:hAnsi="Arial" w:cs="Arial"/>
                <w:b/>
                <w:sz w:val="22"/>
                <w:szCs w:val="22"/>
              </w:rPr>
              <w:t>Claudia Verónica Gómez González</w:t>
            </w:r>
          </w:p>
          <w:p w14:paraId="5AC94E53" w14:textId="77777777" w:rsidR="00071D7D" w:rsidRDefault="00071D7D" w:rsidP="00071D7D">
            <w:pPr>
              <w:jc w:val="center"/>
              <w:rPr>
                <w:rFonts w:ascii="Arial" w:eastAsia="Arial" w:hAnsi="Arial" w:cs="Arial"/>
                <w:bCs/>
                <w:sz w:val="20"/>
                <w:szCs w:val="20"/>
              </w:rPr>
            </w:pPr>
            <w:r w:rsidRPr="00485963">
              <w:rPr>
                <w:rFonts w:ascii="Arial" w:eastAsia="Arial" w:hAnsi="Arial" w:cs="Arial"/>
                <w:bCs/>
                <w:sz w:val="20"/>
                <w:szCs w:val="20"/>
              </w:rPr>
              <w:t>Jefa del Departamento de Auditoría</w:t>
            </w:r>
          </w:p>
          <w:p w14:paraId="541C9A15" w14:textId="61D29326" w:rsidR="004E74A9" w:rsidRPr="008C1A6F" w:rsidRDefault="004E74A9" w:rsidP="00071D7D">
            <w:pPr>
              <w:jc w:val="center"/>
              <w:rPr>
                <w:rFonts w:ascii="Arial" w:eastAsia="Arial" w:hAnsi="Arial" w:cs="Arial"/>
                <w:b/>
                <w:bCs/>
                <w:sz w:val="21"/>
                <w:szCs w:val="21"/>
              </w:rPr>
            </w:pPr>
          </w:p>
        </w:tc>
      </w:tr>
      <w:tr w:rsidR="00071D7D" w:rsidRPr="008C1A6F" w14:paraId="10742736" w14:textId="77777777" w:rsidTr="00071D7D">
        <w:tc>
          <w:tcPr>
            <w:tcW w:w="4258" w:type="dxa"/>
            <w:shd w:val="clear" w:color="auto" w:fill="auto"/>
          </w:tcPr>
          <w:p w14:paraId="570C9B0E" w14:textId="77777777" w:rsidR="00071D7D" w:rsidRDefault="00071D7D" w:rsidP="007807BB">
            <w:pPr>
              <w:jc w:val="center"/>
              <w:rPr>
                <w:rFonts w:ascii="Arial" w:eastAsia="Arial" w:hAnsi="Arial" w:cs="Arial"/>
                <w:b/>
                <w:bCs/>
                <w:sz w:val="21"/>
                <w:szCs w:val="21"/>
              </w:rPr>
            </w:pPr>
          </w:p>
          <w:p w14:paraId="7B55DEA5" w14:textId="77777777" w:rsidR="00071D7D" w:rsidRDefault="00071D7D" w:rsidP="00071D7D">
            <w:pPr>
              <w:rPr>
                <w:rFonts w:ascii="Arial" w:eastAsia="Arial" w:hAnsi="Arial" w:cs="Arial"/>
                <w:b/>
                <w:bCs/>
                <w:sz w:val="21"/>
                <w:szCs w:val="21"/>
              </w:rPr>
            </w:pPr>
          </w:p>
          <w:p w14:paraId="6EA5DDE8" w14:textId="77777777" w:rsidR="00071D7D" w:rsidRDefault="00071D7D" w:rsidP="007807BB">
            <w:pPr>
              <w:jc w:val="center"/>
              <w:rPr>
                <w:rFonts w:ascii="Arial" w:eastAsia="Arial" w:hAnsi="Arial" w:cs="Arial"/>
                <w:b/>
                <w:bCs/>
                <w:sz w:val="21"/>
                <w:szCs w:val="21"/>
              </w:rPr>
            </w:pPr>
          </w:p>
          <w:p w14:paraId="7AB4BD8F" w14:textId="0E38B017" w:rsidR="00071D7D" w:rsidRPr="00D37574" w:rsidRDefault="00071D7D" w:rsidP="007807BB">
            <w:pPr>
              <w:jc w:val="center"/>
              <w:rPr>
                <w:rFonts w:ascii="Arial" w:eastAsia="Arial" w:hAnsi="Arial" w:cs="Arial"/>
                <w:b/>
                <w:bCs/>
                <w:sz w:val="21"/>
                <w:szCs w:val="21"/>
              </w:rPr>
            </w:pPr>
            <w:r>
              <w:rPr>
                <w:rFonts w:ascii="Arial" w:eastAsia="Arial" w:hAnsi="Arial" w:cs="Arial"/>
                <w:b/>
                <w:bCs/>
                <w:noProof/>
                <w:sz w:val="21"/>
                <w:szCs w:val="21"/>
              </w:rPr>
              <mc:AlternateContent>
                <mc:Choice Requires="wps">
                  <w:drawing>
                    <wp:anchor distT="0" distB="0" distL="114300" distR="114300" simplePos="0" relativeHeight="251659264" behindDoc="0" locked="0" layoutInCell="1" allowOverlap="1" wp14:anchorId="2FC827BE" wp14:editId="71CBD9CE">
                      <wp:simplePos x="0" y="0"/>
                      <wp:positionH relativeFrom="column">
                        <wp:posOffset>1858010</wp:posOffset>
                      </wp:positionH>
                      <wp:positionV relativeFrom="paragraph">
                        <wp:posOffset>121285</wp:posOffset>
                      </wp:positionV>
                      <wp:extent cx="2085975" cy="0"/>
                      <wp:effectExtent l="0" t="0" r="0" b="0"/>
                      <wp:wrapNone/>
                      <wp:docPr id="2" name="Conector recto 2"/>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3FFFA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3pt,9.55pt" to="310.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yxPmQEAAIgDAAAOAAAAZHJzL2Uyb0RvYy54bWysU9uO0zAQfUfiHyy/06SVFpao6T7sCl4Q&#10;rLh8gNcZNxa2xxqbJv17xm6bIkAIIV4cX845M2dmsr2bvRMHoGQx9HK9aqWAoHGwYd/LL5/fvLiV&#10;ImUVBuUwQC+PkOTd7vmz7RQ72OCIbgASLBJSN8VejjnHrmmSHsGrtMIIgR8NkleZj7RvBlITq3vX&#10;bNr2ZTMhDZFQQ0p8+3B6lLuqbwzo/MGYBFm4XnJuua5U16eyNrut6vak4mj1OQ31D1l4ZQMHXaQe&#10;VFbiG9lfpLzVhAlNXmn0DRpjNVQP7Gbd/uTm06giVC9cnBSXMqX/J6vfH+7DI3EZppi6FB+puJgN&#10;+fLl/MRci3VcigVzFpovN+3tzetXN1Loy1tzJUZK+S2gF2XTS2dD8aE6dXiXMgdj6AXCh2voustH&#10;BwXswkcwwg4cbF3ZdSrg3pE4KO7n8HVd+sdaFVkoxjq3kNo/k87YQoM6KX9LXNA1Ioa8EL0NSL+L&#10;mudLquaEv7g+eS22n3A41kbUcnC7q7PzaJZ5+vFc6dcfaPcdAAD//wMAUEsDBBQABgAIAAAAIQAs&#10;2VkF3AAAAAkBAAAPAAAAZHJzL2Rvd25yZXYueG1sTI/NTsMwEITvSLyDtZW4USc+RDTEqapKCHFB&#10;NIW7m2ydUP9EtpOGt2cRB7jt7oxmv6m2izVsxhAH7yTk6wwYutZ3g9MS3o9P9w/AYlKuU8Y7lPCF&#10;Ebb17U2lys5f3QHnJmlGIS6WSkKf0lhyHtserYprP6Ij7eyDVYnWoHkX1JXCreEiywpu1eDoQ69G&#10;3PfYXprJSjAvYf7Qe72L0/OhaD7fzuL1OEt5t1p2j8ASLunPDD/4hA41MZ385LrIjASxEQVZSdjk&#10;wMhQiJyG0++B1xX/36D+BgAA//8DAFBLAQItABQABgAIAAAAIQC2gziS/gAAAOEBAAATAAAAAAAA&#10;AAAAAAAAAAAAAABbQ29udGVudF9UeXBlc10ueG1sUEsBAi0AFAAGAAgAAAAhADj9If/WAAAAlAEA&#10;AAsAAAAAAAAAAAAAAAAALwEAAF9yZWxzLy5yZWxzUEsBAi0AFAAGAAgAAAAhAFJ7LE+ZAQAAiAMA&#10;AA4AAAAAAAAAAAAAAAAALgIAAGRycy9lMm9Eb2MueG1sUEsBAi0AFAAGAAgAAAAhACzZWQXcAAAA&#10;CQEAAA8AAAAAAAAAAAAAAAAA8wMAAGRycy9kb3ducmV2LnhtbFBLBQYAAAAABAAEAPMAAAD8BAAA&#10;AAA=&#10;" strokecolor="black [3200]" strokeweight=".5pt">
                      <v:stroke joinstyle="miter"/>
                    </v:line>
                  </w:pict>
                </mc:Fallback>
              </mc:AlternateContent>
            </w:r>
          </w:p>
        </w:tc>
        <w:tc>
          <w:tcPr>
            <w:tcW w:w="430" w:type="dxa"/>
            <w:shd w:val="clear" w:color="auto" w:fill="auto"/>
          </w:tcPr>
          <w:p w14:paraId="02D92252" w14:textId="77777777" w:rsidR="00071D7D" w:rsidRPr="008C1A6F" w:rsidRDefault="00071D7D" w:rsidP="007807BB">
            <w:pPr>
              <w:jc w:val="both"/>
              <w:rPr>
                <w:rFonts w:ascii="Arial" w:eastAsia="Arial" w:hAnsi="Arial" w:cs="Arial"/>
                <w:b/>
                <w:bCs/>
                <w:sz w:val="21"/>
                <w:szCs w:val="21"/>
              </w:rPr>
            </w:pPr>
          </w:p>
        </w:tc>
        <w:tc>
          <w:tcPr>
            <w:tcW w:w="4395" w:type="dxa"/>
            <w:shd w:val="clear" w:color="auto" w:fill="auto"/>
          </w:tcPr>
          <w:p w14:paraId="5F065192" w14:textId="77777777" w:rsidR="00071D7D" w:rsidRPr="008C1A6F" w:rsidRDefault="00071D7D" w:rsidP="007807BB">
            <w:pPr>
              <w:jc w:val="center"/>
              <w:rPr>
                <w:rFonts w:ascii="Arial" w:eastAsia="Arial" w:hAnsi="Arial" w:cs="Arial"/>
                <w:b/>
                <w:bCs/>
                <w:sz w:val="21"/>
                <w:szCs w:val="21"/>
              </w:rPr>
            </w:pPr>
          </w:p>
        </w:tc>
      </w:tr>
      <w:tr w:rsidR="00071D7D" w:rsidRPr="008C1A6F" w14:paraId="69E1A6DD" w14:textId="77777777" w:rsidTr="00071D7D">
        <w:tc>
          <w:tcPr>
            <w:tcW w:w="9083" w:type="dxa"/>
            <w:gridSpan w:val="3"/>
            <w:shd w:val="clear" w:color="auto" w:fill="auto"/>
          </w:tcPr>
          <w:p w14:paraId="55D24B67" w14:textId="77777777" w:rsidR="00071D7D" w:rsidRDefault="00071D7D" w:rsidP="00071D7D">
            <w:pPr>
              <w:jc w:val="center"/>
              <w:rPr>
                <w:rFonts w:ascii="Arial" w:eastAsia="Arial" w:hAnsi="Arial" w:cs="Arial"/>
                <w:b/>
                <w:bCs/>
                <w:sz w:val="22"/>
                <w:szCs w:val="22"/>
              </w:rPr>
            </w:pPr>
            <w:r w:rsidRPr="008C1A6F">
              <w:rPr>
                <w:rFonts w:ascii="Arial" w:eastAsia="Arial" w:hAnsi="Arial" w:cs="Arial"/>
                <w:b/>
                <w:bCs/>
                <w:sz w:val="21"/>
                <w:szCs w:val="21"/>
              </w:rPr>
              <w:t>Jessica Avalos Álvarez</w:t>
            </w:r>
            <w:r w:rsidRPr="008C1A6F">
              <w:rPr>
                <w:rFonts w:ascii="Arial" w:eastAsia="Arial" w:hAnsi="Arial" w:cs="Arial"/>
                <w:b/>
                <w:bCs/>
                <w:sz w:val="22"/>
                <w:szCs w:val="22"/>
              </w:rPr>
              <w:t xml:space="preserve"> </w:t>
            </w:r>
          </w:p>
          <w:p w14:paraId="6331CEF9" w14:textId="77777777" w:rsidR="00071D7D" w:rsidRDefault="00071D7D" w:rsidP="00071D7D">
            <w:pPr>
              <w:jc w:val="center"/>
              <w:rPr>
                <w:rFonts w:ascii="Arial" w:eastAsia="Arial" w:hAnsi="Arial" w:cs="Arial"/>
                <w:bCs/>
                <w:sz w:val="20"/>
                <w:szCs w:val="20"/>
              </w:rPr>
            </w:pPr>
            <w:r>
              <w:rPr>
                <w:rFonts w:ascii="Arial" w:eastAsia="Arial" w:hAnsi="Arial" w:cs="Arial"/>
                <w:bCs/>
                <w:sz w:val="20"/>
                <w:szCs w:val="20"/>
              </w:rPr>
              <w:t>Secretaria Técnica y Jefa de Archivo</w:t>
            </w:r>
          </w:p>
          <w:p w14:paraId="2A6117FA" w14:textId="17138714" w:rsidR="00071D7D" w:rsidRPr="008C1A6F" w:rsidRDefault="00071D7D" w:rsidP="00071D7D">
            <w:pPr>
              <w:jc w:val="center"/>
              <w:rPr>
                <w:rFonts w:ascii="Arial" w:eastAsia="Arial" w:hAnsi="Arial" w:cs="Arial"/>
                <w:b/>
                <w:bCs/>
                <w:sz w:val="21"/>
                <w:szCs w:val="21"/>
              </w:rPr>
            </w:pPr>
          </w:p>
        </w:tc>
      </w:tr>
    </w:tbl>
    <w:p w14:paraId="29731D05" w14:textId="1910F9C2" w:rsidR="00FB0437" w:rsidRPr="004E74A9" w:rsidRDefault="004E74A9" w:rsidP="004E74A9">
      <w:pPr>
        <w:spacing w:after="240"/>
        <w:jc w:val="both"/>
        <w:rPr>
          <w:rFonts w:ascii="Arial" w:eastAsia="Arial" w:hAnsi="Arial" w:cs="Arial"/>
          <w:sz w:val="22"/>
          <w:szCs w:val="22"/>
        </w:rPr>
      </w:pPr>
      <w:r w:rsidRPr="00DA5D99">
        <w:rPr>
          <w:rFonts w:ascii="Arial" w:eastAsia="Arial" w:hAnsi="Arial" w:cs="Arial"/>
          <w:i/>
          <w:iCs/>
          <w:sz w:val="18"/>
          <w:szCs w:val="18"/>
          <w:highlight w:val="white"/>
        </w:rPr>
        <w:t>La presente hoja de firmas forma parte integral del Acta de la</w:t>
      </w:r>
      <w:r w:rsidR="005523A7">
        <w:rPr>
          <w:rFonts w:ascii="Arial" w:eastAsia="Arial" w:hAnsi="Arial" w:cs="Arial"/>
          <w:i/>
          <w:iCs/>
          <w:sz w:val="18"/>
          <w:szCs w:val="18"/>
          <w:highlight w:val="white"/>
        </w:rPr>
        <w:t xml:space="preserve"> Segunda</w:t>
      </w:r>
      <w:r w:rsidRPr="00DA5D99">
        <w:rPr>
          <w:rFonts w:ascii="Arial" w:eastAsia="Arial" w:hAnsi="Arial" w:cs="Arial"/>
          <w:i/>
          <w:iCs/>
          <w:sz w:val="18"/>
          <w:szCs w:val="18"/>
          <w:highlight w:val="white"/>
        </w:rPr>
        <w:t xml:space="preserve"> Sesión Ordinaria del </w:t>
      </w:r>
      <w:r>
        <w:rPr>
          <w:rFonts w:ascii="Arial" w:eastAsia="Arial" w:hAnsi="Arial" w:cs="Arial"/>
          <w:i/>
          <w:iCs/>
          <w:sz w:val="18"/>
          <w:szCs w:val="18"/>
          <w:highlight w:val="white"/>
        </w:rPr>
        <w:t>Grupo Interdisciplinario de Archivo de la SESAJ</w:t>
      </w:r>
      <w:r w:rsidRPr="00DA5D99">
        <w:rPr>
          <w:rFonts w:ascii="Arial" w:eastAsia="Arial" w:hAnsi="Arial" w:cs="Arial"/>
          <w:i/>
          <w:iCs/>
          <w:sz w:val="18"/>
          <w:szCs w:val="18"/>
          <w:highlight w:val="white"/>
        </w:rPr>
        <w:t xml:space="preserve">, celebrada el </w:t>
      </w:r>
      <w:r w:rsidR="005523A7">
        <w:rPr>
          <w:rFonts w:ascii="Arial" w:eastAsia="Arial" w:hAnsi="Arial" w:cs="Arial"/>
          <w:i/>
          <w:iCs/>
          <w:sz w:val="18"/>
          <w:szCs w:val="18"/>
          <w:highlight w:val="white"/>
        </w:rPr>
        <w:t>19</w:t>
      </w:r>
      <w:r>
        <w:rPr>
          <w:rFonts w:ascii="Arial" w:eastAsia="Arial" w:hAnsi="Arial" w:cs="Arial"/>
          <w:i/>
          <w:iCs/>
          <w:sz w:val="18"/>
          <w:szCs w:val="18"/>
          <w:highlight w:val="white"/>
        </w:rPr>
        <w:t xml:space="preserve"> </w:t>
      </w:r>
      <w:r w:rsidRPr="00DA5D99">
        <w:rPr>
          <w:rFonts w:ascii="Arial" w:eastAsia="Arial" w:hAnsi="Arial" w:cs="Arial"/>
          <w:i/>
          <w:iCs/>
          <w:sz w:val="18"/>
          <w:szCs w:val="18"/>
          <w:highlight w:val="white"/>
        </w:rPr>
        <w:t xml:space="preserve">de </w:t>
      </w:r>
      <w:r w:rsidR="005523A7">
        <w:rPr>
          <w:rFonts w:ascii="Arial" w:eastAsia="Arial" w:hAnsi="Arial" w:cs="Arial"/>
          <w:i/>
          <w:iCs/>
          <w:sz w:val="18"/>
          <w:szCs w:val="18"/>
          <w:highlight w:val="white"/>
        </w:rPr>
        <w:t>mayo</w:t>
      </w:r>
      <w:r w:rsidRPr="00DA5D99">
        <w:rPr>
          <w:rFonts w:ascii="Arial" w:eastAsia="Arial" w:hAnsi="Arial" w:cs="Arial"/>
          <w:i/>
          <w:iCs/>
          <w:sz w:val="18"/>
          <w:szCs w:val="18"/>
          <w:highlight w:val="white"/>
        </w:rPr>
        <w:t xml:space="preserve"> del año 202</w:t>
      </w:r>
      <w:r>
        <w:rPr>
          <w:rFonts w:ascii="Arial" w:eastAsia="Arial" w:hAnsi="Arial" w:cs="Arial"/>
          <w:i/>
          <w:iCs/>
          <w:sz w:val="18"/>
          <w:szCs w:val="18"/>
          <w:highlight w:val="white"/>
        </w:rPr>
        <w:t>2</w:t>
      </w:r>
      <w:r w:rsidRPr="00DA5D99">
        <w:rPr>
          <w:rFonts w:ascii="Arial" w:eastAsia="Arial" w:hAnsi="Arial" w:cs="Arial"/>
          <w:i/>
          <w:iCs/>
          <w:sz w:val="18"/>
          <w:szCs w:val="18"/>
          <w:highlight w:val="white"/>
        </w:rPr>
        <w:t xml:space="preserve"> en las instalaciones de la Secretaría Ejecutiva del Sistema Anticorrupción de Jalisco.</w:t>
      </w:r>
    </w:p>
    <w:sectPr w:rsidR="00FB0437" w:rsidRPr="004E74A9" w:rsidSect="00F23949">
      <w:headerReference w:type="default" r:id="rId10"/>
      <w:footerReference w:type="even" r:id="rId11"/>
      <w:footerReference w:type="default" r:id="rId12"/>
      <w:pgSz w:w="12240" w:h="19298" w:code="10000"/>
      <w:pgMar w:top="1418" w:right="1418" w:bottom="1418" w:left="1418" w:header="255" w:footer="71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9F021" w14:textId="77777777" w:rsidR="001E22B8" w:rsidRDefault="001E22B8">
      <w:r>
        <w:separator/>
      </w:r>
    </w:p>
  </w:endnote>
  <w:endnote w:type="continuationSeparator" w:id="0">
    <w:p w14:paraId="01287B08" w14:textId="77777777" w:rsidR="001E22B8" w:rsidRDefault="001E2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ukta Malar Medium">
    <w:altName w:val="Vijaya"/>
    <w:panose1 w:val="020B0000000000000000"/>
    <w:charset w:val="00"/>
    <w:family w:val="swiss"/>
    <w:pitch w:val="variable"/>
    <w:sig w:usb0="A010002F" w:usb1="4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C85" w14:textId="77777777" w:rsidR="00BD7A12" w:rsidRDefault="00D7571E">
    <w:pPr>
      <w:pBdr>
        <w:top w:val="nil"/>
        <w:left w:val="nil"/>
        <w:bottom w:val="nil"/>
        <w:right w:val="nil"/>
        <w:between w:val="nil"/>
      </w:pBdr>
      <w:tabs>
        <w:tab w:val="center" w:pos="4252"/>
        <w:tab w:val="right" w:pos="8504"/>
      </w:tabs>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end"/>
    </w:r>
  </w:p>
  <w:p w14:paraId="4619C0AB" w14:textId="77777777" w:rsidR="00BD7A12" w:rsidRDefault="00BD7A12">
    <w:pPr>
      <w:pBdr>
        <w:top w:val="nil"/>
        <w:left w:val="nil"/>
        <w:bottom w:val="nil"/>
        <w:right w:val="nil"/>
        <w:between w:val="nil"/>
      </w:pBdr>
      <w:tabs>
        <w:tab w:val="center" w:pos="4252"/>
        <w:tab w:val="right" w:pos="8504"/>
      </w:tabs>
      <w:ind w:right="360"/>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7819513"/>
      <w:docPartObj>
        <w:docPartGallery w:val="Page Numbers (Bottom of Page)"/>
        <w:docPartUnique/>
      </w:docPartObj>
    </w:sdtPr>
    <w:sdtContent>
      <w:sdt>
        <w:sdtPr>
          <w:id w:val="1728636285"/>
          <w:docPartObj>
            <w:docPartGallery w:val="Page Numbers (Top of Page)"/>
            <w:docPartUnique/>
          </w:docPartObj>
        </w:sdtPr>
        <w:sdtContent>
          <w:p w14:paraId="37B26A67" w14:textId="6C91F931" w:rsidR="00F23949" w:rsidRDefault="00F23949">
            <w:pPr>
              <w:pStyle w:val="Piedepgina"/>
              <w:jc w:val="center"/>
            </w:pPr>
            <w:r w:rsidRPr="00F23949">
              <w:rPr>
                <w:rFonts w:ascii="Arial" w:hAnsi="Arial" w:cs="Arial"/>
                <w:sz w:val="20"/>
                <w:szCs w:val="20"/>
                <w:lang w:val="es-ES"/>
              </w:rPr>
              <w:t xml:space="preserve">Página </w:t>
            </w:r>
            <w:r w:rsidRPr="00F23949">
              <w:rPr>
                <w:rFonts w:ascii="Arial" w:hAnsi="Arial" w:cs="Arial"/>
                <w:b/>
                <w:bCs/>
                <w:sz w:val="20"/>
                <w:szCs w:val="20"/>
              </w:rPr>
              <w:fldChar w:fldCharType="begin"/>
            </w:r>
            <w:r w:rsidRPr="00F23949">
              <w:rPr>
                <w:rFonts w:ascii="Arial" w:hAnsi="Arial" w:cs="Arial"/>
                <w:b/>
                <w:bCs/>
                <w:sz w:val="20"/>
                <w:szCs w:val="20"/>
              </w:rPr>
              <w:instrText>PAGE</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r w:rsidRPr="00F23949">
              <w:rPr>
                <w:rFonts w:ascii="Arial" w:hAnsi="Arial" w:cs="Arial"/>
                <w:sz w:val="20"/>
                <w:szCs w:val="20"/>
                <w:lang w:val="es-ES"/>
              </w:rPr>
              <w:t xml:space="preserve"> de </w:t>
            </w:r>
            <w:r w:rsidRPr="00F23949">
              <w:rPr>
                <w:rFonts w:ascii="Arial" w:hAnsi="Arial" w:cs="Arial"/>
                <w:b/>
                <w:bCs/>
                <w:sz w:val="20"/>
                <w:szCs w:val="20"/>
              </w:rPr>
              <w:fldChar w:fldCharType="begin"/>
            </w:r>
            <w:r w:rsidRPr="00F23949">
              <w:rPr>
                <w:rFonts w:ascii="Arial" w:hAnsi="Arial" w:cs="Arial"/>
                <w:b/>
                <w:bCs/>
                <w:sz w:val="20"/>
                <w:szCs w:val="20"/>
              </w:rPr>
              <w:instrText>NUMPAGES</w:instrText>
            </w:r>
            <w:r w:rsidRPr="00F23949">
              <w:rPr>
                <w:rFonts w:ascii="Arial" w:hAnsi="Arial" w:cs="Arial"/>
                <w:b/>
                <w:bCs/>
                <w:sz w:val="20"/>
                <w:szCs w:val="20"/>
              </w:rPr>
              <w:fldChar w:fldCharType="separate"/>
            </w:r>
            <w:r w:rsidRPr="00F23949">
              <w:rPr>
                <w:rFonts w:ascii="Arial" w:hAnsi="Arial" w:cs="Arial"/>
                <w:b/>
                <w:bCs/>
                <w:sz w:val="20"/>
                <w:szCs w:val="20"/>
                <w:lang w:val="es-ES"/>
              </w:rPr>
              <w:t>2</w:t>
            </w:r>
            <w:r w:rsidRPr="00F23949">
              <w:rPr>
                <w:rFonts w:ascii="Arial" w:hAnsi="Arial" w:cs="Arial"/>
                <w:b/>
                <w:bCs/>
                <w:sz w:val="20"/>
                <w:szCs w:val="20"/>
              </w:rPr>
              <w:fldChar w:fldCharType="end"/>
            </w:r>
          </w:p>
        </w:sdtContent>
      </w:sdt>
    </w:sdtContent>
  </w:sdt>
  <w:p w14:paraId="29BA2607" w14:textId="77777777" w:rsidR="00BD7A12" w:rsidRDefault="00BD7A12">
    <w:pPr>
      <w:tabs>
        <w:tab w:val="center" w:pos="4419"/>
        <w:tab w:val="right" w:pos="8838"/>
      </w:tabs>
      <w:ind w:left="-1417"/>
      <w:jc w:val="both"/>
      <w:rPr>
        <w:rFonts w:ascii="Mukta Malar Medium" w:eastAsia="Mukta Malar Medium" w:hAnsi="Mukta Malar Medium" w:cs="Mukta Malar Medium"/>
        <w:color w:val="006078"/>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BD53A" w14:textId="77777777" w:rsidR="001E22B8" w:rsidRDefault="001E22B8">
      <w:r>
        <w:separator/>
      </w:r>
    </w:p>
  </w:footnote>
  <w:footnote w:type="continuationSeparator" w:id="0">
    <w:p w14:paraId="1EB24F1B" w14:textId="77777777" w:rsidR="001E22B8" w:rsidRDefault="001E2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9C40" w14:textId="77777777" w:rsidR="00947DCA" w:rsidRDefault="00947DCA" w:rsidP="00BB174E">
    <w:pPr>
      <w:tabs>
        <w:tab w:val="center" w:pos="4419"/>
        <w:tab w:val="right" w:pos="8838"/>
      </w:tabs>
      <w:ind w:right="-1425"/>
      <w:rPr>
        <w:color w:val="5B9BD5"/>
        <w:sz w:val="21"/>
        <w:szCs w:val="21"/>
      </w:rPr>
    </w:pPr>
  </w:p>
  <w:p w14:paraId="07DA045E" w14:textId="77777777" w:rsidR="00947DCA" w:rsidRDefault="00947DCA" w:rsidP="00BB174E">
    <w:pPr>
      <w:tabs>
        <w:tab w:val="center" w:pos="4419"/>
        <w:tab w:val="right" w:pos="8838"/>
      </w:tabs>
      <w:ind w:right="-1425"/>
      <w:rPr>
        <w:color w:val="5B9BD5"/>
        <w:sz w:val="21"/>
        <w:szCs w:val="21"/>
      </w:rPr>
    </w:pPr>
  </w:p>
  <w:p w14:paraId="51E637B4" w14:textId="77777777" w:rsidR="00A179EF" w:rsidRDefault="00A179EF" w:rsidP="00BB174E">
    <w:pPr>
      <w:tabs>
        <w:tab w:val="center" w:pos="4419"/>
        <w:tab w:val="right" w:pos="8838"/>
      </w:tabs>
      <w:ind w:right="-1425"/>
      <w:rPr>
        <w:color w:val="5B9BD5"/>
        <w:sz w:val="21"/>
        <w:szCs w:val="21"/>
      </w:rPr>
    </w:pPr>
  </w:p>
  <w:p w14:paraId="07F3DF04" w14:textId="77777777" w:rsidR="00A179EF" w:rsidRDefault="00EC7D25" w:rsidP="00BB174E">
    <w:pPr>
      <w:tabs>
        <w:tab w:val="center" w:pos="4419"/>
        <w:tab w:val="right" w:pos="8838"/>
      </w:tabs>
      <w:ind w:right="-1425"/>
      <w:rPr>
        <w:color w:val="5B9BD5"/>
        <w:sz w:val="21"/>
        <w:szCs w:val="21"/>
      </w:rPr>
    </w:pPr>
    <w:r>
      <w:rPr>
        <w:noProof/>
        <w:color w:val="5B9BD5"/>
        <w:sz w:val="21"/>
        <w:szCs w:val="21"/>
      </w:rPr>
      <w:drawing>
        <wp:inline distT="0" distB="0" distL="0" distR="0" wp14:anchorId="291A69A7" wp14:editId="7553EB5B">
          <wp:extent cx="3571875" cy="681801"/>
          <wp:effectExtent l="0" t="0" r="0" b="0"/>
          <wp:docPr id="4" name="Imagen 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3598674" cy="686916"/>
                  </a:xfrm>
                  <a:prstGeom prst="rect">
                    <a:avLst/>
                  </a:prstGeom>
                </pic:spPr>
              </pic:pic>
            </a:graphicData>
          </a:graphic>
        </wp:inline>
      </w:drawing>
    </w:r>
  </w:p>
  <w:p w14:paraId="31BF6223" w14:textId="77777777" w:rsidR="00947DCA" w:rsidRDefault="00947DCA" w:rsidP="00BB174E">
    <w:pPr>
      <w:tabs>
        <w:tab w:val="center" w:pos="4419"/>
        <w:tab w:val="right" w:pos="8838"/>
      </w:tabs>
      <w:ind w:right="-1425"/>
      <w:rPr>
        <w:color w:val="5B9BD5"/>
        <w:sz w:val="21"/>
        <w:szCs w:val="21"/>
      </w:rPr>
    </w:pPr>
  </w:p>
  <w:p w14:paraId="1624AFB6" w14:textId="77777777" w:rsidR="00BD7A12" w:rsidRDefault="00BD7A12">
    <w:pPr>
      <w:tabs>
        <w:tab w:val="center" w:pos="4419"/>
        <w:tab w:val="right" w:pos="8838"/>
      </w:tabs>
      <w:ind w:left="-1417" w:right="-142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ABAF292"/>
    <w:multiLevelType w:val="hybridMultilevel"/>
    <w:tmpl w:val="FFFFFFFF"/>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A880CC7"/>
    <w:multiLevelType w:val="hybridMultilevel"/>
    <w:tmpl w:val="DA5A63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CCB543A"/>
    <w:multiLevelType w:val="hybridMultilevel"/>
    <w:tmpl w:val="D59C5AE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BD74F5"/>
    <w:multiLevelType w:val="hybridMultilevel"/>
    <w:tmpl w:val="56CA16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7529E6"/>
    <w:multiLevelType w:val="hybridMultilevel"/>
    <w:tmpl w:val="642423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6F3FE3"/>
    <w:multiLevelType w:val="hybridMultilevel"/>
    <w:tmpl w:val="3F3E7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9C729C"/>
    <w:multiLevelType w:val="hybridMultilevel"/>
    <w:tmpl w:val="54E66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4170FC"/>
    <w:multiLevelType w:val="hybridMultilevel"/>
    <w:tmpl w:val="25E07D40"/>
    <w:lvl w:ilvl="0" w:tplc="A0906132">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71266830">
    <w:abstractNumId w:val="6"/>
  </w:num>
  <w:num w:numId="2" w16cid:durableId="915091753">
    <w:abstractNumId w:val="4"/>
  </w:num>
  <w:num w:numId="3" w16cid:durableId="2088722340">
    <w:abstractNumId w:val="7"/>
  </w:num>
  <w:num w:numId="4" w16cid:durableId="1720589252">
    <w:abstractNumId w:val="3"/>
  </w:num>
  <w:num w:numId="5" w16cid:durableId="1980718304">
    <w:abstractNumId w:val="2"/>
  </w:num>
  <w:num w:numId="6" w16cid:durableId="822237831">
    <w:abstractNumId w:val="0"/>
  </w:num>
  <w:num w:numId="7" w16cid:durableId="1140684716">
    <w:abstractNumId w:val="1"/>
  </w:num>
  <w:num w:numId="8" w16cid:durableId="12950183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6C"/>
    <w:rsid w:val="00012042"/>
    <w:rsid w:val="00014F19"/>
    <w:rsid w:val="0002557B"/>
    <w:rsid w:val="00060B57"/>
    <w:rsid w:val="00066BF5"/>
    <w:rsid w:val="00071D7D"/>
    <w:rsid w:val="00080E91"/>
    <w:rsid w:val="00081F58"/>
    <w:rsid w:val="0008717A"/>
    <w:rsid w:val="000A678D"/>
    <w:rsid w:val="00100DF8"/>
    <w:rsid w:val="0010405D"/>
    <w:rsid w:val="00146A4A"/>
    <w:rsid w:val="001571D9"/>
    <w:rsid w:val="00184287"/>
    <w:rsid w:val="00187922"/>
    <w:rsid w:val="001A3C53"/>
    <w:rsid w:val="001D596D"/>
    <w:rsid w:val="001E22B8"/>
    <w:rsid w:val="001F120E"/>
    <w:rsid w:val="0020730A"/>
    <w:rsid w:val="00211CA3"/>
    <w:rsid w:val="0021299B"/>
    <w:rsid w:val="00217AEA"/>
    <w:rsid w:val="00232072"/>
    <w:rsid w:val="00244E19"/>
    <w:rsid w:val="002556A1"/>
    <w:rsid w:val="00272AD8"/>
    <w:rsid w:val="002873D1"/>
    <w:rsid w:val="00296785"/>
    <w:rsid w:val="002A6B7A"/>
    <w:rsid w:val="002C7A9F"/>
    <w:rsid w:val="002E72BD"/>
    <w:rsid w:val="002F0CC6"/>
    <w:rsid w:val="0031567C"/>
    <w:rsid w:val="00323825"/>
    <w:rsid w:val="00333274"/>
    <w:rsid w:val="00337547"/>
    <w:rsid w:val="00350FD8"/>
    <w:rsid w:val="00390B26"/>
    <w:rsid w:val="003B0E4D"/>
    <w:rsid w:val="003B46F4"/>
    <w:rsid w:val="003D0FD1"/>
    <w:rsid w:val="003E5891"/>
    <w:rsid w:val="003F2C60"/>
    <w:rsid w:val="00406717"/>
    <w:rsid w:val="004458E4"/>
    <w:rsid w:val="004644C5"/>
    <w:rsid w:val="00470073"/>
    <w:rsid w:val="00487998"/>
    <w:rsid w:val="004B0D78"/>
    <w:rsid w:val="004B4B6B"/>
    <w:rsid w:val="004C3EDE"/>
    <w:rsid w:val="004D1150"/>
    <w:rsid w:val="004D4EA2"/>
    <w:rsid w:val="004D53B8"/>
    <w:rsid w:val="004E20D0"/>
    <w:rsid w:val="004E74A9"/>
    <w:rsid w:val="00503012"/>
    <w:rsid w:val="0050516C"/>
    <w:rsid w:val="00513B2E"/>
    <w:rsid w:val="005523A7"/>
    <w:rsid w:val="00555006"/>
    <w:rsid w:val="00565A01"/>
    <w:rsid w:val="00576F6A"/>
    <w:rsid w:val="005A4F7F"/>
    <w:rsid w:val="005B0DDF"/>
    <w:rsid w:val="005B3A8F"/>
    <w:rsid w:val="005C7964"/>
    <w:rsid w:val="005D7950"/>
    <w:rsid w:val="005F2537"/>
    <w:rsid w:val="0060176C"/>
    <w:rsid w:val="0060399E"/>
    <w:rsid w:val="00610FBD"/>
    <w:rsid w:val="00622CE8"/>
    <w:rsid w:val="00637C76"/>
    <w:rsid w:val="006458EA"/>
    <w:rsid w:val="00680E77"/>
    <w:rsid w:val="006A268B"/>
    <w:rsid w:val="006C01CF"/>
    <w:rsid w:val="006C6622"/>
    <w:rsid w:val="006D2D4D"/>
    <w:rsid w:val="006D43E1"/>
    <w:rsid w:val="006E790C"/>
    <w:rsid w:val="00703124"/>
    <w:rsid w:val="0071306F"/>
    <w:rsid w:val="007155E5"/>
    <w:rsid w:val="007220C9"/>
    <w:rsid w:val="00723346"/>
    <w:rsid w:val="00730B6E"/>
    <w:rsid w:val="00747EF6"/>
    <w:rsid w:val="0075010C"/>
    <w:rsid w:val="007739B6"/>
    <w:rsid w:val="00785EF9"/>
    <w:rsid w:val="00790279"/>
    <w:rsid w:val="007C0118"/>
    <w:rsid w:val="008078D9"/>
    <w:rsid w:val="00820B5F"/>
    <w:rsid w:val="008254BC"/>
    <w:rsid w:val="008505C3"/>
    <w:rsid w:val="00853FB9"/>
    <w:rsid w:val="00854E17"/>
    <w:rsid w:val="00855935"/>
    <w:rsid w:val="0087022A"/>
    <w:rsid w:val="00870BB5"/>
    <w:rsid w:val="00875791"/>
    <w:rsid w:val="00891DB4"/>
    <w:rsid w:val="00892861"/>
    <w:rsid w:val="008A4793"/>
    <w:rsid w:val="008C0E1F"/>
    <w:rsid w:val="008D70EB"/>
    <w:rsid w:val="008E1E9C"/>
    <w:rsid w:val="008E7A7A"/>
    <w:rsid w:val="00915FA5"/>
    <w:rsid w:val="00916CC0"/>
    <w:rsid w:val="009477C5"/>
    <w:rsid w:val="00947DCA"/>
    <w:rsid w:val="00952F88"/>
    <w:rsid w:val="00964D8D"/>
    <w:rsid w:val="00975C99"/>
    <w:rsid w:val="00984639"/>
    <w:rsid w:val="009A2722"/>
    <w:rsid w:val="009B205A"/>
    <w:rsid w:val="00A14168"/>
    <w:rsid w:val="00A179EF"/>
    <w:rsid w:val="00A370AF"/>
    <w:rsid w:val="00A41E0F"/>
    <w:rsid w:val="00A4435B"/>
    <w:rsid w:val="00A44404"/>
    <w:rsid w:val="00A63030"/>
    <w:rsid w:val="00A63315"/>
    <w:rsid w:val="00A66E5D"/>
    <w:rsid w:val="00A80902"/>
    <w:rsid w:val="00A94ED8"/>
    <w:rsid w:val="00AA11A3"/>
    <w:rsid w:val="00AA6D2C"/>
    <w:rsid w:val="00AB5C3A"/>
    <w:rsid w:val="00AF1B5A"/>
    <w:rsid w:val="00B11663"/>
    <w:rsid w:val="00B759C6"/>
    <w:rsid w:val="00B7704E"/>
    <w:rsid w:val="00B80D53"/>
    <w:rsid w:val="00B82FB1"/>
    <w:rsid w:val="00B84C94"/>
    <w:rsid w:val="00B91EA6"/>
    <w:rsid w:val="00BA01B4"/>
    <w:rsid w:val="00BA6755"/>
    <w:rsid w:val="00BB174E"/>
    <w:rsid w:val="00BB3981"/>
    <w:rsid w:val="00BC4D45"/>
    <w:rsid w:val="00BC74E0"/>
    <w:rsid w:val="00BD3457"/>
    <w:rsid w:val="00BD5D61"/>
    <w:rsid w:val="00BD7A12"/>
    <w:rsid w:val="00BF11DF"/>
    <w:rsid w:val="00C0039F"/>
    <w:rsid w:val="00C017E9"/>
    <w:rsid w:val="00C16089"/>
    <w:rsid w:val="00C20E8A"/>
    <w:rsid w:val="00C317A7"/>
    <w:rsid w:val="00C324AE"/>
    <w:rsid w:val="00C32DB5"/>
    <w:rsid w:val="00C6248A"/>
    <w:rsid w:val="00C750F1"/>
    <w:rsid w:val="00C778BC"/>
    <w:rsid w:val="00C80992"/>
    <w:rsid w:val="00C96B48"/>
    <w:rsid w:val="00CB4887"/>
    <w:rsid w:val="00CE0E2E"/>
    <w:rsid w:val="00CF1794"/>
    <w:rsid w:val="00D02CE8"/>
    <w:rsid w:val="00D17467"/>
    <w:rsid w:val="00D35913"/>
    <w:rsid w:val="00D411B3"/>
    <w:rsid w:val="00D7571E"/>
    <w:rsid w:val="00DA196C"/>
    <w:rsid w:val="00DA66D5"/>
    <w:rsid w:val="00DB169F"/>
    <w:rsid w:val="00DB742F"/>
    <w:rsid w:val="00DC469A"/>
    <w:rsid w:val="00DD27EB"/>
    <w:rsid w:val="00DE6FCB"/>
    <w:rsid w:val="00DF1A2E"/>
    <w:rsid w:val="00E04BDC"/>
    <w:rsid w:val="00E058D3"/>
    <w:rsid w:val="00E20D83"/>
    <w:rsid w:val="00E24B49"/>
    <w:rsid w:val="00E4794B"/>
    <w:rsid w:val="00E62F8E"/>
    <w:rsid w:val="00E77ABF"/>
    <w:rsid w:val="00E86343"/>
    <w:rsid w:val="00E922D4"/>
    <w:rsid w:val="00EA19F1"/>
    <w:rsid w:val="00EB4AF3"/>
    <w:rsid w:val="00EB7260"/>
    <w:rsid w:val="00EC17B8"/>
    <w:rsid w:val="00EC7D25"/>
    <w:rsid w:val="00EE57FD"/>
    <w:rsid w:val="00EE7D46"/>
    <w:rsid w:val="00EF5E34"/>
    <w:rsid w:val="00F05E3A"/>
    <w:rsid w:val="00F118E6"/>
    <w:rsid w:val="00F23949"/>
    <w:rsid w:val="00F23D63"/>
    <w:rsid w:val="00F50A9D"/>
    <w:rsid w:val="00F5162D"/>
    <w:rsid w:val="00F52D94"/>
    <w:rsid w:val="00F5387B"/>
    <w:rsid w:val="00F94E41"/>
    <w:rsid w:val="00FB0437"/>
    <w:rsid w:val="00FB45C2"/>
    <w:rsid w:val="00FB5AB4"/>
    <w:rsid w:val="00FE0996"/>
    <w:rsid w:val="00FE465E"/>
    <w:rsid w:val="00FE5180"/>
    <w:rsid w:val="00FF1420"/>
    <w:rsid w:val="00FF73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4E9F1"/>
  <w15:docId w15:val="{3CCF13F0-FA48-4C96-9DE3-83AC7368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4A9"/>
    <w:rPr>
      <w:rFonts w:eastAsia="MS Mincho"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paragraph" w:styleId="Piedepgina">
    <w:name w:val="footer"/>
    <w:basedOn w:val="Normal"/>
    <w:link w:val="PiedepginaCar"/>
    <w:uiPriority w:val="99"/>
    <w:unhideWhenUsed/>
    <w:rsid w:val="008B45E4"/>
    <w:pPr>
      <w:tabs>
        <w:tab w:val="center" w:pos="4252"/>
        <w:tab w:val="right" w:pos="8504"/>
      </w:tabs>
    </w:pPr>
  </w:style>
  <w:style w:type="character" w:customStyle="1" w:styleId="PiedepginaCar">
    <w:name w:val="Pie de página Car"/>
    <w:basedOn w:val="Fuentedeprrafopredeter"/>
    <w:link w:val="Piedepgina"/>
    <w:uiPriority w:val="99"/>
    <w:rsid w:val="008B45E4"/>
    <w:rPr>
      <w:rFonts w:ascii="Cambria" w:eastAsia="MS Mincho" w:hAnsi="Cambria" w:cs="Times New Roman"/>
      <w:sz w:val="24"/>
      <w:szCs w:val="24"/>
      <w:lang w:val="es-ES_tradnl" w:eastAsia="es-ES"/>
    </w:rPr>
  </w:style>
  <w:style w:type="character" w:styleId="Nmerodepgina">
    <w:name w:val="page number"/>
    <w:uiPriority w:val="99"/>
    <w:semiHidden/>
    <w:unhideWhenUsed/>
    <w:rsid w:val="008B45E4"/>
  </w:style>
  <w:style w:type="paragraph" w:styleId="NormalWeb">
    <w:name w:val="Normal (Web)"/>
    <w:basedOn w:val="Normal"/>
    <w:rsid w:val="008B45E4"/>
    <w:pPr>
      <w:spacing w:before="100" w:beforeAutospacing="1" w:after="100" w:afterAutospacing="1"/>
      <w:jc w:val="both"/>
    </w:pPr>
    <w:rPr>
      <w:rFonts w:ascii="Times New Roman" w:eastAsia="Times New Roman" w:hAnsi="Times New Roman"/>
      <w:lang w:val="es-ES"/>
    </w:rPr>
  </w:style>
  <w:style w:type="paragraph" w:styleId="Prrafodelista">
    <w:name w:val="List Paragraph"/>
    <w:basedOn w:val="Normal"/>
    <w:uiPriority w:val="34"/>
    <w:qFormat/>
    <w:rsid w:val="008B45E4"/>
    <w:pPr>
      <w:ind w:left="708"/>
      <w:jc w:val="both"/>
    </w:pPr>
    <w:rPr>
      <w:rFonts w:ascii="Times New Roman" w:eastAsia="Times New Roman" w:hAnsi="Times New Roman"/>
      <w:lang w:val="es-ES"/>
    </w:rPr>
  </w:style>
  <w:style w:type="paragraph" w:customStyle="1" w:styleId="Default">
    <w:name w:val="Default"/>
    <w:rsid w:val="008B45E4"/>
    <w:pPr>
      <w:autoSpaceDE w:val="0"/>
      <w:autoSpaceDN w:val="0"/>
      <w:adjustRightInd w:val="0"/>
    </w:pPr>
    <w:rPr>
      <w:rFonts w:ascii="Arial" w:eastAsia="Calibri" w:hAnsi="Arial" w:cs="Arial"/>
      <w:color w:val="000000"/>
      <w:lang w:val="es-ES"/>
    </w:rPr>
  </w:style>
  <w:style w:type="table" w:styleId="Tablaconcuadrcula">
    <w:name w:val="Table Grid"/>
    <w:basedOn w:val="Tablanormal"/>
    <w:uiPriority w:val="59"/>
    <w:rsid w:val="0099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C04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04F0"/>
    <w:rPr>
      <w:rFonts w:ascii="Segoe UI" w:eastAsia="MS Mincho" w:hAnsi="Segoe UI" w:cs="Segoe UI"/>
      <w:sz w:val="18"/>
      <w:szCs w:val="18"/>
      <w:lang w:val="es-ES_tradnl" w:eastAsia="es-ES"/>
    </w:rPr>
  </w:style>
  <w:style w:type="paragraph" w:styleId="Encabezado">
    <w:name w:val="header"/>
    <w:basedOn w:val="Normal"/>
    <w:link w:val="EncabezadoCar"/>
    <w:uiPriority w:val="99"/>
    <w:unhideWhenUsed/>
    <w:rsid w:val="00EA4EA9"/>
    <w:pPr>
      <w:tabs>
        <w:tab w:val="center" w:pos="4419"/>
        <w:tab w:val="right" w:pos="8838"/>
      </w:tabs>
    </w:pPr>
  </w:style>
  <w:style w:type="character" w:customStyle="1" w:styleId="EncabezadoCar">
    <w:name w:val="Encabezado Car"/>
    <w:basedOn w:val="Fuentedeprrafopredeter"/>
    <w:link w:val="Encabezado"/>
    <w:uiPriority w:val="99"/>
    <w:rsid w:val="00EA4EA9"/>
    <w:rPr>
      <w:rFonts w:ascii="Cambria" w:eastAsia="MS Mincho" w:hAnsi="Cambria" w:cs="Times New Roman"/>
      <w:sz w:val="24"/>
      <w:szCs w:val="24"/>
      <w:lang w:val="es-ES_tradnl" w:eastAsia="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108" w:type="dxa"/>
        <w:right w:w="108" w:type="dxa"/>
      </w:tblCellMar>
    </w:tblPr>
  </w:style>
  <w:style w:type="table" w:customStyle="1" w:styleId="a0">
    <w:basedOn w:val="TableNormal4"/>
    <w:tblPr>
      <w:tblStyleRowBandSize w:val="1"/>
      <w:tblStyleColBandSize w:val="1"/>
      <w:tblCellMar>
        <w:left w:w="108" w:type="dxa"/>
        <w:right w:w="108" w:type="dxa"/>
      </w:tblCellMar>
    </w:tblPr>
  </w:style>
  <w:style w:type="table" w:customStyle="1" w:styleId="a1">
    <w:basedOn w:val="TableNormal4"/>
    <w:tblPr>
      <w:tblStyleRowBandSize w:val="1"/>
      <w:tblStyleColBandSize w:val="1"/>
      <w:tblCellMar>
        <w:left w:w="108" w:type="dxa"/>
        <w:right w:w="108" w:type="dxa"/>
      </w:tblCellMar>
    </w:tblPr>
  </w:style>
  <w:style w:type="table" w:customStyle="1" w:styleId="Tablaconcuadrcula1">
    <w:name w:val="Tabla con cuadrícula1"/>
    <w:basedOn w:val="Tablanormal"/>
    <w:next w:val="Tablaconcuadrcula"/>
    <w:uiPriority w:val="59"/>
    <w:rsid w:val="00EB7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B7260"/>
    <w:pPr>
      <w:jc w:val="both"/>
    </w:pPr>
    <w:rPr>
      <w:rFonts w:ascii="Arial" w:hAnsi="Arial"/>
      <w:sz w:val="20"/>
      <w:szCs w:val="20"/>
    </w:rPr>
  </w:style>
  <w:style w:type="character" w:customStyle="1" w:styleId="TextonotapieCar">
    <w:name w:val="Texto nota pie Car"/>
    <w:basedOn w:val="Fuentedeprrafopredeter"/>
    <w:link w:val="Textonotapie"/>
    <w:uiPriority w:val="99"/>
    <w:semiHidden/>
    <w:rsid w:val="00EB7260"/>
    <w:rPr>
      <w:rFonts w:ascii="Arial" w:eastAsia="MS Mincho" w:hAnsi="Arial" w:cs="Times New Roman"/>
      <w:sz w:val="20"/>
      <w:szCs w:val="20"/>
      <w:lang w:eastAsia="es-ES"/>
    </w:rPr>
  </w:style>
  <w:style w:type="character" w:styleId="Refdenotaalpie">
    <w:name w:val="footnote reference"/>
    <w:basedOn w:val="Fuentedeprrafopredeter"/>
    <w:uiPriority w:val="99"/>
    <w:semiHidden/>
    <w:unhideWhenUsed/>
    <w:rsid w:val="00EB7260"/>
    <w:rPr>
      <w:vertAlign w:val="superscript"/>
    </w:rPr>
  </w:style>
  <w:style w:type="character" w:styleId="Hipervnculo">
    <w:name w:val="Hyperlink"/>
    <w:basedOn w:val="Fuentedeprrafopredeter"/>
    <w:uiPriority w:val="99"/>
    <w:unhideWhenUsed/>
    <w:rsid w:val="00EB7260"/>
    <w:rPr>
      <w:color w:val="0563C1" w:themeColor="hyperlink"/>
      <w:u w:val="single"/>
    </w:rPr>
  </w:style>
  <w:style w:type="character" w:customStyle="1" w:styleId="markedcontent">
    <w:name w:val="markedcontent"/>
    <w:basedOn w:val="Fuentedeprrafopredeter"/>
    <w:rsid w:val="00DA196C"/>
  </w:style>
  <w:style w:type="paragraph" w:customStyle="1" w:styleId="paragraph">
    <w:name w:val="paragraph"/>
    <w:basedOn w:val="Normal"/>
    <w:rsid w:val="00DA196C"/>
    <w:pPr>
      <w:spacing w:before="100" w:beforeAutospacing="1" w:after="100" w:afterAutospacing="1"/>
    </w:pPr>
    <w:rPr>
      <w:rFonts w:ascii="Times New Roman" w:eastAsia="Times New Roman" w:hAnsi="Times New Roman"/>
      <w:lang w:val="es-MX" w:eastAsia="es-MX"/>
    </w:rPr>
  </w:style>
  <w:style w:type="character" w:customStyle="1" w:styleId="eop">
    <w:name w:val="eop"/>
    <w:basedOn w:val="Fuentedeprrafopredeter"/>
    <w:rsid w:val="00DA196C"/>
  </w:style>
  <w:style w:type="character" w:customStyle="1" w:styleId="normaltextrun">
    <w:name w:val="normaltextrun"/>
    <w:basedOn w:val="Fuentedeprrafopredeter"/>
    <w:rsid w:val="00DA196C"/>
  </w:style>
  <w:style w:type="paragraph" w:styleId="Lista">
    <w:name w:val="List"/>
    <w:basedOn w:val="Normal"/>
    <w:uiPriority w:val="99"/>
    <w:unhideWhenUsed/>
    <w:rsid w:val="00337547"/>
    <w:pPr>
      <w:ind w:left="283" w:hanging="283"/>
      <w:contextualSpacing/>
    </w:pPr>
  </w:style>
  <w:style w:type="paragraph" w:styleId="Continuarlista">
    <w:name w:val="List Continue"/>
    <w:basedOn w:val="Normal"/>
    <w:uiPriority w:val="99"/>
    <w:unhideWhenUsed/>
    <w:rsid w:val="00337547"/>
    <w:pPr>
      <w:spacing w:after="120"/>
      <w:ind w:left="283"/>
      <w:contextualSpacing/>
    </w:pPr>
  </w:style>
  <w:style w:type="paragraph" w:styleId="Textoindependiente">
    <w:name w:val="Body Text"/>
    <w:basedOn w:val="Normal"/>
    <w:link w:val="TextoindependienteCar"/>
    <w:uiPriority w:val="99"/>
    <w:unhideWhenUsed/>
    <w:rsid w:val="00337547"/>
    <w:pPr>
      <w:spacing w:after="120"/>
    </w:pPr>
  </w:style>
  <w:style w:type="character" w:customStyle="1" w:styleId="TextoindependienteCar">
    <w:name w:val="Texto independiente Car"/>
    <w:basedOn w:val="Fuentedeprrafopredeter"/>
    <w:link w:val="Textoindependiente"/>
    <w:uiPriority w:val="99"/>
    <w:rsid w:val="00337547"/>
    <w:rPr>
      <w:rFonts w:eastAsia="MS Mincho"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orte\Dropbox\PC\Documents\Dropbox\COMIT&#201;S1\COCODI\EXTRAORDINARIAS\Hoja%20Oficio%20membretada%20SESAJ.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QvSU6KVHEZWufGBQwPxPoYoA==">AMUW2mUgYEGU7bmbEuAEKE41tdKpfQwOjBn4kMhpICppAFF9rfUbF04lWbAKT43uh2Uk1MfdJe+uvtb2TBephR/varU6lvOH8t7EnUWkxmihXEP1Iif7ggU=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C891351-2714-C240-90C1-CAEE2AAAB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Oficio membretada SESAJ</Template>
  <TotalTime>214</TotalTime>
  <Pages>4</Pages>
  <Words>1644</Words>
  <Characters>9045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Jessica Avalos Álvarez</cp:lastModifiedBy>
  <cp:revision>14</cp:revision>
  <cp:lastPrinted>2022-07-25T14:48:00Z</cp:lastPrinted>
  <dcterms:created xsi:type="dcterms:W3CDTF">2022-06-23T19:25:00Z</dcterms:created>
  <dcterms:modified xsi:type="dcterms:W3CDTF">2022-07-25T15:33:00Z</dcterms:modified>
</cp:coreProperties>
</file>