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D3D69" w14:textId="504694EF" w:rsidR="00804536" w:rsidRPr="00804536" w:rsidRDefault="00804536" w:rsidP="00804536">
      <w:pPr>
        <w:spacing w:after="0" w:line="240" w:lineRule="auto"/>
        <w:contextualSpacing/>
        <w:rPr>
          <w:rFonts w:ascii="Verdana" w:eastAsia="Calibri" w:hAnsi="Verdana" w:cs="Consolas"/>
          <w:b/>
          <w:lang w:val="es-ES_tradnl"/>
        </w:rPr>
      </w:pPr>
      <w:r w:rsidRPr="00804536">
        <w:rPr>
          <w:rFonts w:ascii="Verdana" w:eastAsia="Calibri" w:hAnsi="Verdana" w:cs="Consolas"/>
          <w:b/>
          <w:lang w:val="es-ES_tradnl"/>
        </w:rPr>
        <w:t xml:space="preserve">Sesión: </w:t>
      </w:r>
      <w:r w:rsidRPr="00804536">
        <w:rPr>
          <w:rFonts w:ascii="Verdana" w:eastAsia="Calibri" w:hAnsi="Verdana" w:cs="Consolas"/>
          <w:b/>
          <w:lang w:val="es-ES_tradnl"/>
        </w:rPr>
        <w:tab/>
      </w:r>
      <w:r w:rsidRPr="00804536">
        <w:rPr>
          <w:rFonts w:ascii="Verdana" w:eastAsia="Calibri" w:hAnsi="Verdana" w:cs="Consolas"/>
          <w:lang w:val="es-ES_tradnl"/>
        </w:rPr>
        <w:t>CE.S</w:t>
      </w:r>
      <w:r w:rsidR="006F78BD">
        <w:rPr>
          <w:rFonts w:ascii="Verdana" w:eastAsia="Calibri" w:hAnsi="Verdana" w:cs="Consolas"/>
          <w:lang w:val="es-ES_tradnl"/>
        </w:rPr>
        <w:t>E</w:t>
      </w:r>
      <w:r w:rsidRPr="00804536">
        <w:rPr>
          <w:rFonts w:ascii="Verdana" w:eastAsia="Calibri" w:hAnsi="Verdana" w:cs="Consolas"/>
          <w:lang w:val="es-ES_tradnl"/>
        </w:rPr>
        <w:t>.2018</w:t>
      </w:r>
      <w:r w:rsidR="006F78BD">
        <w:rPr>
          <w:rFonts w:ascii="Verdana" w:eastAsia="Calibri" w:hAnsi="Verdana" w:cs="Consolas"/>
          <w:lang w:val="es-ES_tradnl"/>
        </w:rPr>
        <w:t>.01</w:t>
      </w:r>
    </w:p>
    <w:p w14:paraId="3AF9D9E2" w14:textId="77777777" w:rsidR="00804536" w:rsidRPr="00804536" w:rsidRDefault="00804536" w:rsidP="00804536">
      <w:pPr>
        <w:spacing w:after="0" w:line="240" w:lineRule="auto"/>
        <w:contextualSpacing/>
        <w:rPr>
          <w:rFonts w:ascii="Verdana" w:eastAsia="Calibri" w:hAnsi="Verdana" w:cs="Consolas"/>
          <w:b/>
          <w:lang w:val="es-ES_tradnl"/>
        </w:rPr>
      </w:pPr>
      <w:r w:rsidRPr="00804536">
        <w:rPr>
          <w:rFonts w:ascii="Verdana" w:eastAsia="Calibri" w:hAnsi="Verdana" w:cs="Consolas"/>
          <w:b/>
          <w:lang w:val="es-ES_tradnl"/>
        </w:rPr>
        <w:t xml:space="preserve">Fecha: </w:t>
      </w:r>
      <w:r w:rsidRPr="00804536">
        <w:rPr>
          <w:rFonts w:ascii="Verdana" w:eastAsia="Calibri" w:hAnsi="Verdana" w:cs="Consolas"/>
          <w:b/>
          <w:lang w:val="es-ES_tradnl"/>
        </w:rPr>
        <w:tab/>
      </w:r>
      <w:r w:rsidR="006F78BD">
        <w:rPr>
          <w:rFonts w:ascii="Verdana" w:eastAsia="Calibri" w:hAnsi="Verdana" w:cs="Consolas"/>
          <w:lang w:val="es-ES_tradnl"/>
        </w:rPr>
        <w:t>10</w:t>
      </w:r>
      <w:r w:rsidRPr="00804536">
        <w:rPr>
          <w:rFonts w:ascii="Verdana" w:eastAsia="Calibri" w:hAnsi="Verdana" w:cs="Consolas"/>
          <w:lang w:val="es-ES_tradnl"/>
        </w:rPr>
        <w:t xml:space="preserve"> de </w:t>
      </w:r>
      <w:r w:rsidR="008400B0">
        <w:rPr>
          <w:rFonts w:ascii="Verdana" w:eastAsia="Calibri" w:hAnsi="Verdana" w:cs="Consolas"/>
          <w:lang w:val="es-ES_tradnl"/>
        </w:rPr>
        <w:t>octubre</w:t>
      </w:r>
      <w:r w:rsidRPr="00804536">
        <w:rPr>
          <w:rFonts w:ascii="Verdana" w:eastAsia="Calibri" w:hAnsi="Verdana" w:cs="Consolas"/>
          <w:lang w:val="es-ES_tradnl"/>
        </w:rPr>
        <w:t xml:space="preserve"> de 2018</w:t>
      </w:r>
    </w:p>
    <w:p w14:paraId="1E288CF1" w14:textId="77777777" w:rsidR="00804536" w:rsidRPr="00804536" w:rsidRDefault="00804536" w:rsidP="00804536">
      <w:pPr>
        <w:spacing w:after="0" w:line="240" w:lineRule="auto"/>
        <w:contextualSpacing/>
        <w:rPr>
          <w:rFonts w:ascii="Verdana" w:eastAsia="Calibri" w:hAnsi="Verdana" w:cs="Consolas"/>
          <w:lang w:val="es-ES_tradnl"/>
        </w:rPr>
      </w:pPr>
      <w:r w:rsidRPr="00804536">
        <w:rPr>
          <w:rFonts w:ascii="Verdana" w:eastAsia="Calibri" w:hAnsi="Verdana" w:cs="Consolas"/>
          <w:b/>
          <w:lang w:val="es-ES_tradnl"/>
        </w:rPr>
        <w:t>Hora:</w:t>
      </w:r>
      <w:r w:rsidRPr="00804536">
        <w:rPr>
          <w:rFonts w:ascii="Verdana" w:eastAsia="Calibri" w:hAnsi="Verdana" w:cs="Consolas"/>
          <w:b/>
          <w:lang w:val="es-ES_tradnl"/>
        </w:rPr>
        <w:tab/>
      </w:r>
      <w:r w:rsidRPr="00804536">
        <w:rPr>
          <w:rFonts w:ascii="Verdana" w:eastAsia="Calibri" w:hAnsi="Verdana" w:cs="Consolas"/>
          <w:b/>
          <w:lang w:val="es-ES_tradnl"/>
        </w:rPr>
        <w:tab/>
      </w:r>
      <w:r w:rsidRPr="00804536">
        <w:rPr>
          <w:rFonts w:ascii="Verdana" w:eastAsia="Calibri" w:hAnsi="Verdana" w:cs="Consolas"/>
          <w:lang w:val="es-ES_tradnl"/>
        </w:rPr>
        <w:t>1</w:t>
      </w:r>
      <w:r w:rsidR="008400B0">
        <w:rPr>
          <w:rFonts w:ascii="Verdana" w:eastAsia="Calibri" w:hAnsi="Verdana" w:cs="Consolas"/>
          <w:lang w:val="es-ES_tradnl"/>
        </w:rPr>
        <w:t>0</w:t>
      </w:r>
      <w:r w:rsidRPr="00804536">
        <w:rPr>
          <w:rFonts w:ascii="Verdana" w:eastAsia="Calibri" w:hAnsi="Verdana" w:cs="Consolas"/>
          <w:lang w:val="es-ES_tradnl"/>
        </w:rPr>
        <w:t>:</w:t>
      </w:r>
      <w:r w:rsidR="008400B0">
        <w:rPr>
          <w:rFonts w:ascii="Verdana" w:eastAsia="Calibri" w:hAnsi="Verdana" w:cs="Consolas"/>
          <w:lang w:val="es-ES_tradnl"/>
        </w:rPr>
        <w:t>3</w:t>
      </w:r>
      <w:r w:rsidRPr="00804536">
        <w:rPr>
          <w:rFonts w:ascii="Verdana" w:eastAsia="Calibri" w:hAnsi="Verdana" w:cs="Consolas"/>
          <w:lang w:val="es-ES_tradnl"/>
        </w:rPr>
        <w:t>0 horas.</w:t>
      </w:r>
    </w:p>
    <w:p w14:paraId="14B3CB3A" w14:textId="77777777" w:rsidR="00804536" w:rsidRPr="00804536" w:rsidRDefault="00804536" w:rsidP="008400B0">
      <w:pPr>
        <w:spacing w:after="0" w:line="240" w:lineRule="auto"/>
        <w:ind w:left="1410" w:hanging="1410"/>
        <w:contextualSpacing/>
        <w:jc w:val="both"/>
        <w:rPr>
          <w:rFonts w:ascii="Verdana" w:eastAsia="Calibri" w:hAnsi="Verdana" w:cs="Arial"/>
          <w:color w:val="222222"/>
          <w:shd w:val="clear" w:color="auto" w:fill="FFFFFF"/>
          <w:lang w:val="es-ES_tradnl"/>
        </w:rPr>
      </w:pPr>
      <w:r w:rsidRPr="00804536">
        <w:rPr>
          <w:rFonts w:ascii="Verdana" w:eastAsia="Calibri" w:hAnsi="Verdana" w:cs="Consolas"/>
          <w:b/>
          <w:lang w:val="es-ES_tradnl"/>
        </w:rPr>
        <w:t>Lugar:</w:t>
      </w:r>
      <w:r w:rsidRPr="00804536">
        <w:rPr>
          <w:rFonts w:ascii="Verdana" w:eastAsia="Calibri" w:hAnsi="Verdana" w:cs="Consolas"/>
          <w:lang w:val="es-ES_tradnl"/>
        </w:rPr>
        <w:t xml:space="preserve"> </w:t>
      </w:r>
      <w:r w:rsidRPr="00804536">
        <w:rPr>
          <w:rFonts w:ascii="Verdana" w:eastAsia="Calibri" w:hAnsi="Verdana" w:cs="Consolas"/>
          <w:lang w:val="es-ES_tradnl"/>
        </w:rPr>
        <w:tab/>
      </w:r>
      <w:r w:rsidR="008400B0">
        <w:rPr>
          <w:rFonts w:ascii="Verdana" w:eastAsia="Calibri" w:hAnsi="Verdana" w:cs="Consolas"/>
          <w:lang w:val="es-ES_tradnl"/>
        </w:rPr>
        <w:t>CESJAL</w:t>
      </w:r>
      <w:r w:rsidR="008400B0">
        <w:rPr>
          <w:rFonts w:ascii="Verdana" w:eastAsia="Calibri" w:hAnsi="Verdana" w:cs="Consolas"/>
        </w:rPr>
        <w:t xml:space="preserve">, </w:t>
      </w:r>
      <w:r w:rsidR="008400B0" w:rsidRPr="008400B0">
        <w:rPr>
          <w:rFonts w:ascii="Verdana" w:eastAsia="Calibri" w:hAnsi="Verdana" w:cs="Consolas"/>
        </w:rPr>
        <w:t xml:space="preserve">Consejo Económico y Social del Estado de Jalisco, ubicado </w:t>
      </w:r>
      <w:proofErr w:type="gramStart"/>
      <w:r w:rsidR="008400B0" w:rsidRPr="008400B0">
        <w:rPr>
          <w:rFonts w:ascii="Verdana" w:eastAsia="Calibri" w:hAnsi="Verdana" w:cs="Consolas"/>
        </w:rPr>
        <w:t xml:space="preserve">en </w:t>
      </w:r>
      <w:r w:rsidR="008400B0">
        <w:rPr>
          <w:rFonts w:ascii="Verdana" w:eastAsia="Calibri" w:hAnsi="Verdana" w:cs="Consolas"/>
        </w:rPr>
        <w:t xml:space="preserve"> </w:t>
      </w:r>
      <w:r w:rsidR="008400B0" w:rsidRPr="008400B0">
        <w:rPr>
          <w:rFonts w:ascii="Verdana" w:eastAsia="Calibri" w:hAnsi="Verdana" w:cs="Consolas"/>
        </w:rPr>
        <w:t>Av.</w:t>
      </w:r>
      <w:proofErr w:type="gramEnd"/>
      <w:r w:rsidR="008400B0" w:rsidRPr="008400B0">
        <w:rPr>
          <w:rFonts w:ascii="Verdana" w:eastAsia="Calibri" w:hAnsi="Verdana" w:cs="Consolas"/>
        </w:rPr>
        <w:t xml:space="preserve"> Abedules 565, Col. Los Pinos, </w:t>
      </w:r>
      <w:proofErr w:type="spellStart"/>
      <w:r w:rsidR="008400B0" w:rsidRPr="008400B0">
        <w:rPr>
          <w:rFonts w:ascii="Verdana" w:eastAsia="Calibri" w:hAnsi="Verdana" w:cs="Consolas"/>
        </w:rPr>
        <w:t>c.p.</w:t>
      </w:r>
      <w:proofErr w:type="spellEnd"/>
      <w:r w:rsidR="008400B0" w:rsidRPr="008400B0">
        <w:rPr>
          <w:rFonts w:ascii="Verdana" w:eastAsia="Calibri" w:hAnsi="Verdana" w:cs="Consolas"/>
        </w:rPr>
        <w:t xml:space="preserve"> 45120, Zapopan, Jalisco</w:t>
      </w:r>
    </w:p>
    <w:p w14:paraId="50882319" w14:textId="77777777" w:rsidR="00804536" w:rsidRPr="00804536" w:rsidRDefault="00804536" w:rsidP="00804536">
      <w:pPr>
        <w:spacing w:after="0" w:line="240" w:lineRule="auto"/>
        <w:contextualSpacing/>
        <w:rPr>
          <w:rFonts w:ascii="Verdana" w:hAnsi="Verdana" w:cs="Consolas"/>
          <w:lang w:val="es-ES_tradnl"/>
        </w:rPr>
      </w:pPr>
    </w:p>
    <w:p w14:paraId="11B7444F" w14:textId="77777777" w:rsidR="00804536" w:rsidRPr="00804536" w:rsidRDefault="00804536" w:rsidP="00804536">
      <w:pPr>
        <w:spacing w:after="0" w:line="240" w:lineRule="auto"/>
        <w:contextualSpacing/>
        <w:jc w:val="both"/>
        <w:rPr>
          <w:rFonts w:ascii="Verdana" w:hAnsi="Verdana" w:cs="Consolas"/>
          <w:lang w:val="es-ES_tradnl"/>
        </w:rPr>
      </w:pPr>
      <w:r w:rsidRPr="00804536">
        <w:rPr>
          <w:rFonts w:ascii="Verdana" w:eastAsia="Calibri" w:hAnsi="Verdana" w:cs="Consolas"/>
          <w:lang w:val="es-ES_tradnl"/>
        </w:rPr>
        <w:t xml:space="preserve">Conforme con lo dispuesto en el artículo 32.1 de la Ley del Sistema Estatal Anticorrupción del Estado de Jalisco y el artículo 22 del Estatuto Orgánico de la Secretaría Ejecutiva del Sistema Estatal Anticorrupción de Jalisco y previa convocatoria emitida el 5 de </w:t>
      </w:r>
      <w:r>
        <w:rPr>
          <w:rFonts w:ascii="Verdana" w:eastAsia="Calibri" w:hAnsi="Verdana" w:cs="Consolas"/>
          <w:lang w:val="es-ES_tradnl"/>
        </w:rPr>
        <w:t>octubre</w:t>
      </w:r>
      <w:r w:rsidRPr="00804536">
        <w:rPr>
          <w:rFonts w:ascii="Verdana" w:eastAsia="Calibri" w:hAnsi="Verdana" w:cs="Consolas"/>
          <w:lang w:val="es-ES_tradnl"/>
        </w:rPr>
        <w:t xml:space="preserve"> de 201</w:t>
      </w:r>
      <w:r>
        <w:rPr>
          <w:rFonts w:ascii="Verdana" w:eastAsia="Calibri" w:hAnsi="Verdana" w:cs="Consolas"/>
          <w:lang w:val="es-ES_tradnl"/>
        </w:rPr>
        <w:t>8</w:t>
      </w:r>
      <w:r w:rsidRPr="00804536">
        <w:rPr>
          <w:rFonts w:ascii="Verdana" w:eastAsia="Calibri" w:hAnsi="Verdana" w:cs="Consolas"/>
          <w:lang w:val="es-ES_tradnl"/>
        </w:rPr>
        <w:t xml:space="preserve">, los integrantes de la Comisión Ejecutiva de la Secretaría Ejecutiva del Sistema Estatal Anticorrupción del Estado de Jalisco, celebraron la </w:t>
      </w:r>
      <w:r>
        <w:rPr>
          <w:rFonts w:ascii="Verdana" w:eastAsia="Calibri" w:hAnsi="Verdana" w:cs="Consolas"/>
          <w:lang w:val="es-ES_tradnl"/>
        </w:rPr>
        <w:t>Primera</w:t>
      </w:r>
      <w:r w:rsidRPr="00804536">
        <w:rPr>
          <w:rFonts w:ascii="Verdana" w:eastAsia="Calibri" w:hAnsi="Verdana" w:cs="Consolas"/>
          <w:lang w:val="es-ES_tradnl"/>
        </w:rPr>
        <w:t xml:space="preserve"> Sesión </w:t>
      </w:r>
      <w:r>
        <w:rPr>
          <w:rFonts w:ascii="Verdana" w:eastAsia="Calibri" w:hAnsi="Verdana" w:cs="Consolas"/>
          <w:lang w:val="es-ES_tradnl"/>
        </w:rPr>
        <w:t>Extrao</w:t>
      </w:r>
      <w:r w:rsidRPr="00804536">
        <w:rPr>
          <w:rFonts w:ascii="Verdana" w:eastAsia="Calibri" w:hAnsi="Verdana" w:cs="Consolas"/>
          <w:lang w:val="es-ES_tradnl"/>
        </w:rPr>
        <w:t>rdinaria, en el día, hora y ubicación arriba señaladas, y bajo el siguiente</w:t>
      </w:r>
    </w:p>
    <w:p w14:paraId="3EC45674" w14:textId="77777777" w:rsidR="00804536" w:rsidRPr="00804536" w:rsidRDefault="00804536" w:rsidP="00804536">
      <w:pPr>
        <w:spacing w:after="0" w:line="240" w:lineRule="auto"/>
        <w:contextualSpacing/>
        <w:rPr>
          <w:rFonts w:ascii="Verdana" w:hAnsi="Verdana" w:cs="Consolas"/>
          <w:lang w:val="es-ES_tradnl"/>
        </w:rPr>
      </w:pPr>
    </w:p>
    <w:p w14:paraId="0D356C1F" w14:textId="77777777" w:rsidR="00804536" w:rsidRPr="00804536" w:rsidRDefault="00804536" w:rsidP="00804536">
      <w:pPr>
        <w:spacing w:after="0" w:line="240" w:lineRule="auto"/>
        <w:contextualSpacing/>
        <w:jc w:val="center"/>
        <w:rPr>
          <w:rFonts w:ascii="Verdana" w:hAnsi="Verdana" w:cs="Consolas"/>
          <w:lang w:val="es-ES_tradnl"/>
        </w:rPr>
      </w:pPr>
      <w:r w:rsidRPr="00804536">
        <w:rPr>
          <w:rFonts w:ascii="Verdana" w:hAnsi="Verdana" w:cs="Consolas"/>
          <w:b/>
          <w:lang w:val="es-ES_tradnl"/>
        </w:rPr>
        <w:t>Orden del Día</w:t>
      </w:r>
      <w:r w:rsidRPr="00804536">
        <w:rPr>
          <w:rFonts w:ascii="Verdana" w:hAnsi="Verdana" w:cs="Consolas"/>
          <w:lang w:val="es-ES_tradnl"/>
        </w:rPr>
        <w:t>:</w:t>
      </w:r>
    </w:p>
    <w:p w14:paraId="55819BC8" w14:textId="77777777" w:rsidR="00804536" w:rsidRPr="00804536" w:rsidRDefault="00804536" w:rsidP="00804536">
      <w:pPr>
        <w:spacing w:after="0" w:line="240" w:lineRule="auto"/>
        <w:contextualSpacing/>
        <w:jc w:val="center"/>
        <w:rPr>
          <w:rFonts w:ascii="Verdana" w:hAnsi="Verdana" w:cs="Consolas"/>
          <w:lang w:val="es-ES_tradnl"/>
        </w:rPr>
      </w:pPr>
    </w:p>
    <w:p w14:paraId="68421C2C" w14:textId="77777777" w:rsidR="00804536" w:rsidRPr="00C05B9D" w:rsidRDefault="00804536" w:rsidP="00804536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C05B9D">
        <w:rPr>
          <w:rFonts w:cstheme="minorHAnsi"/>
        </w:rPr>
        <w:t xml:space="preserve">Lista de asistencia, declaratoria de </w:t>
      </w:r>
      <w:r w:rsidRPr="00F867CF">
        <w:rPr>
          <w:rFonts w:cstheme="minorHAnsi"/>
          <w:i/>
        </w:rPr>
        <w:t>quórum</w:t>
      </w:r>
      <w:r>
        <w:rPr>
          <w:rFonts w:cstheme="minorHAnsi"/>
        </w:rPr>
        <w:t xml:space="preserve"> y apertura de la S</w:t>
      </w:r>
      <w:r w:rsidRPr="00C05B9D">
        <w:rPr>
          <w:rFonts w:cstheme="minorHAnsi"/>
        </w:rPr>
        <w:t>esión</w:t>
      </w:r>
    </w:p>
    <w:p w14:paraId="4B3FBFFE" w14:textId="77777777" w:rsidR="00804536" w:rsidRDefault="00804536" w:rsidP="00804536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C05B9D">
        <w:rPr>
          <w:rFonts w:cstheme="minorHAnsi"/>
        </w:rPr>
        <w:t>Lectura</w:t>
      </w:r>
      <w:r>
        <w:rPr>
          <w:rFonts w:cstheme="minorHAnsi"/>
        </w:rPr>
        <w:t>,</w:t>
      </w:r>
      <w:r w:rsidRPr="00C05B9D">
        <w:rPr>
          <w:rFonts w:cstheme="minorHAnsi"/>
        </w:rPr>
        <w:t xml:space="preserve"> y en su caso</w:t>
      </w:r>
      <w:r>
        <w:rPr>
          <w:rFonts w:cstheme="minorHAnsi"/>
        </w:rPr>
        <w:t>,</w:t>
      </w:r>
      <w:r w:rsidRPr="00C05B9D">
        <w:rPr>
          <w:rFonts w:cstheme="minorHAnsi"/>
        </w:rPr>
        <w:t xml:space="preserve"> aprobación del Orden del Día</w:t>
      </w:r>
    </w:p>
    <w:p w14:paraId="67B53E59" w14:textId="77777777" w:rsidR="00804536" w:rsidRPr="00B508F9" w:rsidRDefault="00804536" w:rsidP="00804536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C05B9D">
        <w:rPr>
          <w:rFonts w:cstheme="minorHAnsi"/>
        </w:rPr>
        <w:t>Seguimiento de Acuerdos</w:t>
      </w:r>
    </w:p>
    <w:p w14:paraId="2F25DCAF" w14:textId="77777777" w:rsidR="00804536" w:rsidRPr="00C05B9D" w:rsidRDefault="00804536" w:rsidP="00804536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Plataformas colaborativas para las denuncias de posibles hechos de corrupción. Invitado especial: Lic. Ernesto Peralta Medina, director ejecutivo de Borde Político, A.C.</w:t>
      </w:r>
    </w:p>
    <w:p w14:paraId="5A90052E" w14:textId="77777777" w:rsidR="00804536" w:rsidRPr="00A72BF2" w:rsidRDefault="00804536" w:rsidP="00804536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t>Clausura de la Sesión</w:t>
      </w:r>
    </w:p>
    <w:p w14:paraId="6223AD38" w14:textId="77777777" w:rsidR="00804536" w:rsidRPr="00804536" w:rsidRDefault="00804536" w:rsidP="00804536">
      <w:pPr>
        <w:spacing w:after="0" w:line="276" w:lineRule="auto"/>
        <w:jc w:val="both"/>
        <w:rPr>
          <w:rFonts w:ascii="Verdana" w:hAnsi="Verdana" w:cs="Consolas"/>
          <w:lang w:val="es-ES_tradnl"/>
        </w:rPr>
      </w:pPr>
    </w:p>
    <w:p w14:paraId="0DB932AF" w14:textId="77777777" w:rsidR="00804536" w:rsidRPr="00804536" w:rsidRDefault="00804536" w:rsidP="008045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Verdana" w:hAnsi="Verdana" w:cs="Consolas"/>
          <w:b/>
          <w:lang w:val="es-ES_tradnl"/>
        </w:rPr>
      </w:pPr>
      <w:r w:rsidRPr="00804536">
        <w:rPr>
          <w:rFonts w:ascii="Verdana" w:hAnsi="Verdana" w:cs="Consolas"/>
          <w:b/>
        </w:rPr>
        <w:t>Lista de asistencia, declaratoria de quórum y apertura de la sesión.</w:t>
      </w:r>
    </w:p>
    <w:p w14:paraId="14DA2849" w14:textId="77777777" w:rsidR="00804536" w:rsidRPr="00804536" w:rsidRDefault="00804536" w:rsidP="00804536">
      <w:pPr>
        <w:spacing w:after="0" w:line="276" w:lineRule="auto"/>
        <w:jc w:val="both"/>
        <w:rPr>
          <w:rFonts w:ascii="Verdana" w:hAnsi="Verdana" w:cs="Consolas"/>
          <w:lang w:val="es-ES_tradnl"/>
        </w:rPr>
      </w:pPr>
    </w:p>
    <w:p w14:paraId="104841A7" w14:textId="77777777" w:rsidR="00804536" w:rsidRPr="00804536" w:rsidRDefault="00804536" w:rsidP="00804536">
      <w:pPr>
        <w:spacing w:after="0" w:line="240" w:lineRule="auto"/>
        <w:contextualSpacing/>
        <w:jc w:val="both"/>
        <w:rPr>
          <w:rFonts w:ascii="Verdana" w:hAnsi="Verdana" w:cs="Consolas"/>
          <w:lang w:val="es-ES_tradnl"/>
        </w:rPr>
      </w:pPr>
      <w:r w:rsidRPr="00804536">
        <w:rPr>
          <w:rFonts w:ascii="Verdana" w:hAnsi="Verdana" w:cs="Consolas"/>
          <w:lang w:val="es-ES_tradnl"/>
        </w:rPr>
        <w:t xml:space="preserve">La Secretaria Técnica Dra. </w:t>
      </w:r>
      <w:proofErr w:type="spellStart"/>
      <w:r w:rsidRPr="00804536">
        <w:rPr>
          <w:rFonts w:ascii="Verdana" w:hAnsi="Verdana" w:cs="Consolas"/>
          <w:lang w:val="es-ES_tradnl"/>
        </w:rPr>
        <w:t>Haime</w:t>
      </w:r>
      <w:proofErr w:type="spellEnd"/>
      <w:r w:rsidRPr="00804536">
        <w:rPr>
          <w:rFonts w:ascii="Verdana" w:hAnsi="Verdana" w:cs="Consolas"/>
          <w:lang w:val="es-ES_tradnl"/>
        </w:rPr>
        <w:t xml:space="preserve"> Figueroa Neri, dio la bienvenida y agradeció a los asistentes, su presencia; verificó la asistencia de los integrantes de la Comisión Ejecutiva e informó que existe el quórum necesario para dar inicio a la Sesión.</w:t>
      </w:r>
    </w:p>
    <w:p w14:paraId="3F0B61EF" w14:textId="77777777" w:rsidR="00804536" w:rsidRPr="00804536" w:rsidRDefault="00804536" w:rsidP="00804536">
      <w:pPr>
        <w:spacing w:after="0" w:line="240" w:lineRule="auto"/>
        <w:contextualSpacing/>
        <w:jc w:val="both"/>
        <w:rPr>
          <w:rFonts w:ascii="Verdana" w:hAnsi="Verdana" w:cs="Consolas"/>
          <w:lang w:val="es-ES_tradnl"/>
        </w:rPr>
      </w:pPr>
    </w:p>
    <w:p w14:paraId="32B8E57E" w14:textId="77777777" w:rsidR="00804536" w:rsidRPr="00804536" w:rsidRDefault="00804536" w:rsidP="00804536">
      <w:pPr>
        <w:spacing w:after="0" w:line="240" w:lineRule="auto"/>
        <w:contextualSpacing/>
        <w:jc w:val="both"/>
        <w:rPr>
          <w:rFonts w:ascii="Verdana" w:hAnsi="Verdana" w:cs="Consolas"/>
          <w:lang w:val="es-ES_tradnl"/>
        </w:rPr>
      </w:pPr>
    </w:p>
    <w:p w14:paraId="7A48DA2D" w14:textId="77777777" w:rsidR="00804536" w:rsidRPr="00804536" w:rsidRDefault="00804536" w:rsidP="008045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 w:cs="Consolas"/>
          <w:b/>
          <w:lang w:val="es-ES_tradnl"/>
        </w:rPr>
      </w:pPr>
      <w:r w:rsidRPr="00804536">
        <w:rPr>
          <w:rFonts w:ascii="Verdana" w:hAnsi="Verdana" w:cs="Consolas"/>
          <w:b/>
        </w:rPr>
        <w:t>Lectura y en su caso aprobación del Orden del Día.</w:t>
      </w:r>
    </w:p>
    <w:p w14:paraId="523F7C0A" w14:textId="77777777" w:rsidR="00804536" w:rsidRPr="00804536" w:rsidRDefault="00804536" w:rsidP="00804536">
      <w:pPr>
        <w:spacing w:after="0" w:line="240" w:lineRule="auto"/>
        <w:jc w:val="both"/>
        <w:rPr>
          <w:rFonts w:ascii="Verdana" w:hAnsi="Verdana" w:cs="Consolas"/>
          <w:lang w:val="es-ES_tradnl"/>
        </w:rPr>
      </w:pPr>
    </w:p>
    <w:p w14:paraId="688670C9" w14:textId="1BB70354" w:rsidR="00804536" w:rsidRPr="00804536" w:rsidRDefault="00426855" w:rsidP="00804536">
      <w:pPr>
        <w:spacing w:after="0" w:line="240" w:lineRule="auto"/>
        <w:contextualSpacing/>
        <w:jc w:val="both"/>
        <w:rPr>
          <w:rFonts w:ascii="Verdana" w:hAnsi="Verdana" w:cs="Consolas"/>
          <w:lang w:val="es-ES_tradnl"/>
        </w:rPr>
      </w:pPr>
      <w:r>
        <w:rPr>
          <w:rFonts w:ascii="Verdana" w:hAnsi="Verdana" w:cs="Consolas"/>
          <w:lang w:val="es-ES_tradnl"/>
        </w:rPr>
        <w:t>La</w:t>
      </w:r>
      <w:r w:rsidR="00804536" w:rsidRPr="00804536">
        <w:rPr>
          <w:rFonts w:ascii="Verdana" w:hAnsi="Verdana" w:cs="Consolas"/>
          <w:lang w:val="es-ES_tradnl"/>
        </w:rPr>
        <w:t xml:space="preserve"> Secretaria Técnica</w:t>
      </w:r>
      <w:r w:rsidR="00B556C5">
        <w:rPr>
          <w:rFonts w:ascii="Verdana" w:hAnsi="Verdana" w:cs="Consolas"/>
          <w:lang w:val="es-ES_tradnl"/>
        </w:rPr>
        <w:t xml:space="preserve"> </w:t>
      </w:r>
      <w:r w:rsidR="00804536" w:rsidRPr="00804536">
        <w:rPr>
          <w:rFonts w:ascii="Verdana" w:hAnsi="Verdana" w:cs="Consolas"/>
          <w:lang w:val="es-ES_tradnl"/>
        </w:rPr>
        <w:t xml:space="preserve">dio lectura al orden del día y lo sometió votación de los presentes, el cual quedó aprobado por unanimidad. </w:t>
      </w:r>
    </w:p>
    <w:p w14:paraId="08A1B11B" w14:textId="77777777" w:rsidR="00804536" w:rsidRPr="00804536" w:rsidRDefault="00804536" w:rsidP="00804536">
      <w:pPr>
        <w:spacing w:after="0" w:line="240" w:lineRule="auto"/>
        <w:contextualSpacing/>
        <w:jc w:val="both"/>
        <w:rPr>
          <w:rFonts w:ascii="Verdana" w:hAnsi="Verdana" w:cs="Consolas"/>
          <w:lang w:val="es-ES_tradnl"/>
        </w:rPr>
      </w:pPr>
    </w:p>
    <w:p w14:paraId="3E14035E" w14:textId="77777777" w:rsidR="00804536" w:rsidRPr="00804536" w:rsidRDefault="00804536" w:rsidP="008045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Verdana" w:hAnsi="Verdana" w:cs="Consolas"/>
          <w:b/>
          <w:lang w:val="es-ES_tradnl"/>
        </w:rPr>
      </w:pPr>
      <w:r w:rsidRPr="00804536">
        <w:rPr>
          <w:rFonts w:ascii="Verdana" w:hAnsi="Verdana" w:cs="Consolas"/>
          <w:b/>
        </w:rPr>
        <w:t>Seguimiento de Acuerdos.</w:t>
      </w:r>
    </w:p>
    <w:p w14:paraId="20D20D95" w14:textId="77777777" w:rsidR="00804536" w:rsidRPr="00804536" w:rsidRDefault="00804536" w:rsidP="00804536">
      <w:pPr>
        <w:spacing w:after="0" w:line="276" w:lineRule="auto"/>
        <w:ind w:left="720"/>
        <w:contextualSpacing/>
        <w:jc w:val="both"/>
        <w:rPr>
          <w:rFonts w:ascii="Verdana" w:hAnsi="Verdana" w:cs="Consolas"/>
          <w:b/>
          <w:lang w:val="es-ES_tradnl"/>
        </w:rPr>
      </w:pPr>
    </w:p>
    <w:p w14:paraId="355FDE34" w14:textId="77777777" w:rsidR="00804536" w:rsidRDefault="00804536" w:rsidP="00804536">
      <w:pPr>
        <w:spacing w:after="0" w:line="276" w:lineRule="auto"/>
        <w:jc w:val="both"/>
        <w:rPr>
          <w:rFonts w:ascii="Verdana" w:eastAsia="Calibri" w:hAnsi="Verdana" w:cs="Consolas"/>
          <w:lang w:val="es-ES_tradnl"/>
        </w:rPr>
      </w:pPr>
      <w:r>
        <w:rPr>
          <w:rFonts w:ascii="Verdana" w:eastAsia="Calibri" w:hAnsi="Verdana" w:cs="Consolas"/>
          <w:lang w:val="es-ES_tradnl"/>
        </w:rPr>
        <w:t>Siguiendo con el tercer punto del orden del día, el equipo técnico puso a la vista de los integrantes de la Comisión Ejecutiva la siguiente tabla:</w:t>
      </w:r>
      <w:r w:rsidRPr="00804536">
        <w:rPr>
          <w:rFonts w:ascii="Verdana" w:eastAsia="Calibri" w:hAnsi="Verdana" w:cs="Consolas"/>
          <w:lang w:val="es-ES_tradnl"/>
        </w:rPr>
        <w:t xml:space="preserve"> </w:t>
      </w:r>
    </w:p>
    <w:p w14:paraId="39DC38E6" w14:textId="77777777" w:rsidR="00804536" w:rsidRDefault="00804536" w:rsidP="00804536">
      <w:pPr>
        <w:spacing w:after="0" w:line="276" w:lineRule="auto"/>
        <w:jc w:val="both"/>
        <w:rPr>
          <w:rFonts w:ascii="Verdana" w:eastAsia="Calibri" w:hAnsi="Verdana" w:cs="Consolas"/>
          <w:lang w:val="es-ES_tradnl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012"/>
        <w:gridCol w:w="3411"/>
        <w:gridCol w:w="3688"/>
      </w:tblGrid>
      <w:tr w:rsidR="00804536" w:rsidRPr="00804536" w14:paraId="2C364465" w14:textId="77777777" w:rsidTr="00804536">
        <w:tc>
          <w:tcPr>
            <w:tcW w:w="2405" w:type="dxa"/>
            <w:shd w:val="clear" w:color="auto" w:fill="9CC2E5"/>
            <w:vAlign w:val="center"/>
          </w:tcPr>
          <w:p w14:paraId="507F9862" w14:textId="77777777" w:rsidR="00804536" w:rsidRPr="00804536" w:rsidRDefault="00804536" w:rsidP="00804536">
            <w:pPr>
              <w:contextualSpacing/>
              <w:jc w:val="center"/>
              <w:rPr>
                <w:rFonts w:eastAsia="Calibri"/>
                <w:b/>
                <w:sz w:val="24"/>
                <w:szCs w:val="19"/>
                <w:lang w:val="es-ES_tradnl"/>
              </w:rPr>
            </w:pPr>
            <w:r w:rsidRPr="00804536">
              <w:rPr>
                <w:rFonts w:eastAsia="Calibri"/>
                <w:b/>
                <w:sz w:val="24"/>
                <w:szCs w:val="19"/>
                <w:lang w:val="es-ES_tradnl"/>
              </w:rPr>
              <w:t>Número y fecha del Acuerdo</w:t>
            </w:r>
          </w:p>
        </w:tc>
        <w:tc>
          <w:tcPr>
            <w:tcW w:w="5528" w:type="dxa"/>
            <w:shd w:val="clear" w:color="auto" w:fill="9CC2E5"/>
            <w:vAlign w:val="center"/>
          </w:tcPr>
          <w:p w14:paraId="4A05D6B8" w14:textId="77777777" w:rsidR="00804536" w:rsidRPr="00804536" w:rsidRDefault="00804536" w:rsidP="00804536">
            <w:pPr>
              <w:contextualSpacing/>
              <w:jc w:val="center"/>
              <w:rPr>
                <w:rFonts w:eastAsia="Calibri"/>
                <w:b/>
                <w:sz w:val="24"/>
                <w:szCs w:val="19"/>
                <w:lang w:val="es-ES_tradnl"/>
              </w:rPr>
            </w:pPr>
            <w:r w:rsidRPr="00804536">
              <w:rPr>
                <w:rFonts w:eastAsia="Calibri"/>
                <w:b/>
                <w:sz w:val="24"/>
                <w:szCs w:val="19"/>
                <w:lang w:val="es-ES_tradnl"/>
              </w:rPr>
              <w:t>Asunto</w:t>
            </w:r>
          </w:p>
        </w:tc>
        <w:tc>
          <w:tcPr>
            <w:tcW w:w="5061" w:type="dxa"/>
            <w:shd w:val="clear" w:color="auto" w:fill="9CC2E5"/>
            <w:vAlign w:val="center"/>
          </w:tcPr>
          <w:p w14:paraId="5D0B38FE" w14:textId="77777777" w:rsidR="00804536" w:rsidRPr="00804536" w:rsidRDefault="00804536" w:rsidP="00804536">
            <w:pPr>
              <w:contextualSpacing/>
              <w:jc w:val="center"/>
              <w:rPr>
                <w:rFonts w:eastAsia="Calibri"/>
                <w:b/>
                <w:sz w:val="24"/>
                <w:szCs w:val="19"/>
                <w:lang w:val="es-ES_tradnl"/>
              </w:rPr>
            </w:pPr>
            <w:r w:rsidRPr="00804536">
              <w:rPr>
                <w:rFonts w:eastAsia="Calibri"/>
                <w:b/>
                <w:sz w:val="24"/>
                <w:szCs w:val="19"/>
                <w:lang w:val="es-ES_tradnl"/>
              </w:rPr>
              <w:t>Estado</w:t>
            </w:r>
          </w:p>
          <w:p w14:paraId="1296548C" w14:textId="77777777" w:rsidR="00804536" w:rsidRPr="00804536" w:rsidRDefault="00804536" w:rsidP="00804536">
            <w:pPr>
              <w:contextualSpacing/>
              <w:jc w:val="center"/>
              <w:rPr>
                <w:rFonts w:eastAsia="Calibri"/>
                <w:b/>
                <w:sz w:val="24"/>
                <w:szCs w:val="19"/>
                <w:lang w:val="es-ES_tradnl"/>
              </w:rPr>
            </w:pPr>
            <w:r w:rsidRPr="00804536">
              <w:rPr>
                <w:rFonts w:eastAsia="Calibri"/>
                <w:b/>
                <w:sz w:val="24"/>
                <w:szCs w:val="19"/>
                <w:lang w:val="es-ES_tradnl"/>
              </w:rPr>
              <w:t>(en proceso, concluido, otro)</w:t>
            </w:r>
          </w:p>
        </w:tc>
      </w:tr>
      <w:tr w:rsidR="00804536" w:rsidRPr="00804536" w14:paraId="4D38B313" w14:textId="77777777" w:rsidTr="00ED7CD3">
        <w:tc>
          <w:tcPr>
            <w:tcW w:w="2405" w:type="dxa"/>
          </w:tcPr>
          <w:p w14:paraId="38EA9FBF" w14:textId="77777777" w:rsidR="00804536" w:rsidRPr="00804536" w:rsidRDefault="00804536" w:rsidP="00804536">
            <w:pPr>
              <w:contextualSpacing/>
              <w:rPr>
                <w:rFonts w:eastAsia="Calibri"/>
                <w:b/>
                <w:lang w:val="es-ES_tradnl"/>
              </w:rPr>
            </w:pPr>
            <w:r w:rsidRPr="00804536">
              <w:rPr>
                <w:rFonts w:eastAsia="Calibri"/>
                <w:b/>
                <w:lang w:val="es-ES_tradnl"/>
              </w:rPr>
              <w:lastRenderedPageBreak/>
              <w:t>A.CE.2018.2, de 12.04.2018</w:t>
            </w:r>
          </w:p>
        </w:tc>
        <w:tc>
          <w:tcPr>
            <w:tcW w:w="5528" w:type="dxa"/>
          </w:tcPr>
          <w:p w14:paraId="1BFF400D" w14:textId="77777777" w:rsidR="00804536" w:rsidRPr="00804536" w:rsidRDefault="00804536" w:rsidP="00426855">
            <w:pPr>
              <w:contextualSpacing/>
              <w:jc w:val="both"/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lang w:val="es-ES_tradnl"/>
              </w:rPr>
              <w:t>Gestión con instituciones que conforman el Comité Coordinador para la elaboración de una infografía respecto del Sistema Estatal Anticorrupción.</w:t>
            </w:r>
          </w:p>
        </w:tc>
        <w:tc>
          <w:tcPr>
            <w:tcW w:w="5061" w:type="dxa"/>
          </w:tcPr>
          <w:p w14:paraId="2A48E826" w14:textId="77777777" w:rsidR="00804536" w:rsidRPr="00804536" w:rsidRDefault="00804536" w:rsidP="00804536">
            <w:pPr>
              <w:contextualSpacing/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highlight w:val="yellow"/>
                <w:lang w:val="es-ES_tradnl"/>
              </w:rPr>
              <w:t>En proceso</w:t>
            </w:r>
          </w:p>
          <w:p w14:paraId="49FEC0D6" w14:textId="77777777" w:rsidR="00804536" w:rsidRPr="00804536" w:rsidRDefault="00804536" w:rsidP="00804536">
            <w:pPr>
              <w:contextualSpacing/>
              <w:rPr>
                <w:rFonts w:eastAsia="Calibri"/>
                <w:lang w:val="es-ES_tradnl"/>
              </w:rPr>
            </w:pPr>
          </w:p>
        </w:tc>
      </w:tr>
      <w:tr w:rsidR="00804536" w:rsidRPr="00804536" w14:paraId="350C5C97" w14:textId="77777777" w:rsidTr="00ED7CD3">
        <w:trPr>
          <w:trHeight w:val="473"/>
        </w:trPr>
        <w:tc>
          <w:tcPr>
            <w:tcW w:w="2405" w:type="dxa"/>
          </w:tcPr>
          <w:p w14:paraId="133AB7DF" w14:textId="77777777" w:rsidR="00804536" w:rsidRPr="00804536" w:rsidRDefault="00804536" w:rsidP="00804536">
            <w:pPr>
              <w:contextualSpacing/>
              <w:rPr>
                <w:rFonts w:eastAsia="Calibri"/>
                <w:b/>
                <w:lang w:val="es-ES_tradnl"/>
              </w:rPr>
            </w:pPr>
            <w:r w:rsidRPr="00804536">
              <w:rPr>
                <w:rFonts w:eastAsia="Calibri"/>
                <w:b/>
                <w:lang w:val="es-ES_tradnl"/>
              </w:rPr>
              <w:t>A.CE.2018.3, de 16.08.2018</w:t>
            </w:r>
          </w:p>
        </w:tc>
        <w:tc>
          <w:tcPr>
            <w:tcW w:w="5528" w:type="dxa"/>
          </w:tcPr>
          <w:p w14:paraId="4EACA2EE" w14:textId="77777777" w:rsidR="00804536" w:rsidRPr="00804536" w:rsidRDefault="00804536" w:rsidP="00426855">
            <w:pPr>
              <w:contextualSpacing/>
              <w:jc w:val="both"/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lang w:val="es-ES_tradnl"/>
              </w:rPr>
              <w:t>Análisis de las propuestas de la Contraloría del Estado en materia de OIC y mecanismos de prevención, control e instrumentos de rendición de cuentas.</w:t>
            </w:r>
          </w:p>
        </w:tc>
        <w:tc>
          <w:tcPr>
            <w:tcW w:w="5061" w:type="dxa"/>
          </w:tcPr>
          <w:p w14:paraId="4FF351C9" w14:textId="77777777" w:rsidR="00804536" w:rsidRPr="00804536" w:rsidRDefault="00804536" w:rsidP="00804536">
            <w:pPr>
              <w:contextualSpacing/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highlight w:val="yellow"/>
                <w:lang w:val="es-ES_tradnl"/>
              </w:rPr>
              <w:t>En proceso</w:t>
            </w:r>
            <w:r w:rsidRPr="00804536">
              <w:rPr>
                <w:rFonts w:eastAsia="Calibri"/>
                <w:lang w:val="es-ES_tradnl"/>
              </w:rPr>
              <w:t xml:space="preserve"> </w:t>
            </w:r>
          </w:p>
          <w:p w14:paraId="4495773E" w14:textId="77777777" w:rsidR="00804536" w:rsidRPr="00804536" w:rsidRDefault="00804536" w:rsidP="00804536">
            <w:pPr>
              <w:contextualSpacing/>
              <w:rPr>
                <w:rFonts w:eastAsia="Calibri"/>
                <w:b/>
                <w:sz w:val="24"/>
                <w:szCs w:val="19"/>
                <w:lang w:val="es-ES_tradnl"/>
              </w:rPr>
            </w:pPr>
            <w:r w:rsidRPr="00804536">
              <w:rPr>
                <w:rFonts w:eastAsia="Calibri"/>
                <w:szCs w:val="19"/>
                <w:lang w:val="es-ES_tradnl"/>
              </w:rPr>
              <w:t>En seguimiento al Acuerdo</w:t>
            </w:r>
            <w:r w:rsidRPr="00804536">
              <w:rPr>
                <w:rFonts w:eastAsia="Calibri"/>
                <w:b/>
                <w:szCs w:val="19"/>
                <w:lang w:val="es-ES_tradnl"/>
              </w:rPr>
              <w:t xml:space="preserve"> A.CC.2018.2</w:t>
            </w:r>
            <w:r w:rsidRPr="00804536">
              <w:rPr>
                <w:rFonts w:eastAsia="Calibri"/>
                <w:szCs w:val="19"/>
                <w:lang w:val="es-ES_tradnl"/>
              </w:rPr>
              <w:t>, de 22.03.2018 celebrado por el Comité Coordinador.</w:t>
            </w:r>
          </w:p>
        </w:tc>
      </w:tr>
      <w:tr w:rsidR="00804536" w:rsidRPr="00804536" w14:paraId="2030FF65" w14:textId="77777777" w:rsidTr="00ED7CD3">
        <w:tc>
          <w:tcPr>
            <w:tcW w:w="2405" w:type="dxa"/>
          </w:tcPr>
          <w:p w14:paraId="3648E93E" w14:textId="77777777" w:rsidR="00804536" w:rsidRPr="00804536" w:rsidRDefault="00804536" w:rsidP="00804536">
            <w:pPr>
              <w:contextualSpacing/>
              <w:rPr>
                <w:rFonts w:eastAsia="Calibri"/>
                <w:b/>
                <w:lang w:val="es-ES_tradnl"/>
              </w:rPr>
            </w:pPr>
            <w:r w:rsidRPr="00804536">
              <w:rPr>
                <w:rFonts w:eastAsia="Calibri"/>
                <w:b/>
                <w:lang w:val="es-ES_tradnl"/>
              </w:rPr>
              <w:t>A.CE.2018.5, de 16.08.2018</w:t>
            </w:r>
          </w:p>
        </w:tc>
        <w:tc>
          <w:tcPr>
            <w:tcW w:w="5528" w:type="dxa"/>
          </w:tcPr>
          <w:p w14:paraId="2628C7F1" w14:textId="77777777" w:rsidR="00804536" w:rsidRPr="00804536" w:rsidRDefault="00804536" w:rsidP="00426855">
            <w:pPr>
              <w:jc w:val="both"/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lang w:val="es-ES_tradnl"/>
              </w:rPr>
              <w:t>Elaboración de una propuesta de acción sobre el Modelo de Adquisiciones y Contrataciones Gubernamentales.</w:t>
            </w:r>
          </w:p>
        </w:tc>
        <w:tc>
          <w:tcPr>
            <w:tcW w:w="5061" w:type="dxa"/>
          </w:tcPr>
          <w:p w14:paraId="058B28EB" w14:textId="77777777" w:rsidR="00804536" w:rsidRPr="00804536" w:rsidRDefault="00804536" w:rsidP="00804536">
            <w:pPr>
              <w:contextualSpacing/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highlight w:val="yellow"/>
                <w:lang w:val="es-ES_tradnl"/>
              </w:rPr>
              <w:t>En proceso</w:t>
            </w:r>
            <w:r w:rsidRPr="00804536">
              <w:rPr>
                <w:rFonts w:eastAsia="Calibri"/>
                <w:lang w:val="es-ES_tradnl"/>
              </w:rPr>
              <w:t xml:space="preserve"> </w:t>
            </w:r>
          </w:p>
          <w:p w14:paraId="46AD73F8" w14:textId="77777777" w:rsidR="00804536" w:rsidRPr="00804536" w:rsidRDefault="00804536" w:rsidP="00804536">
            <w:pPr>
              <w:numPr>
                <w:ilvl w:val="0"/>
                <w:numId w:val="3"/>
              </w:numPr>
              <w:contextualSpacing/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lang w:val="es-ES_tradnl"/>
              </w:rPr>
              <w:t>Se llevó a cabo reunión de trabajo el 6 de septiembre</w:t>
            </w:r>
          </w:p>
          <w:p w14:paraId="0746DE91" w14:textId="77777777" w:rsidR="00804536" w:rsidRPr="00804536" w:rsidRDefault="00804536" w:rsidP="00804536">
            <w:pPr>
              <w:numPr>
                <w:ilvl w:val="0"/>
                <w:numId w:val="3"/>
              </w:numPr>
              <w:contextualSpacing/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lang w:val="es-ES_tradnl"/>
              </w:rPr>
              <w:t>Se presentaron avances en Sesión Ordinaria de la Comisión Ejecutiva del 19 de septiembre</w:t>
            </w:r>
          </w:p>
          <w:p w14:paraId="44D5229D" w14:textId="77777777" w:rsidR="00804536" w:rsidRPr="00804536" w:rsidRDefault="00804536" w:rsidP="00804536">
            <w:pPr>
              <w:numPr>
                <w:ilvl w:val="0"/>
                <w:numId w:val="3"/>
              </w:numPr>
              <w:contextualSpacing/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lang w:val="es-ES_tradnl"/>
              </w:rPr>
              <w:t xml:space="preserve">La Comisión Ejecutiva se encuentra desarrollando una propuesta de Política Integral. </w:t>
            </w:r>
          </w:p>
          <w:p w14:paraId="3F9DB4E1" w14:textId="77777777" w:rsidR="00804536" w:rsidRPr="00804536" w:rsidRDefault="00804536" w:rsidP="00804536">
            <w:pPr>
              <w:numPr>
                <w:ilvl w:val="0"/>
                <w:numId w:val="3"/>
              </w:numPr>
              <w:contextualSpacing/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lang w:val="es-ES_tradnl"/>
              </w:rPr>
              <w:t>Se recibió invitación para asistir a la presentación de los resultados de la evaluación sobre la aplicación de compras gubernamentales, realizada por la ASEJ, y a celebrarse el próximo 15 de octubre.</w:t>
            </w:r>
          </w:p>
        </w:tc>
      </w:tr>
      <w:tr w:rsidR="00804536" w:rsidRPr="00804536" w14:paraId="29F43BC4" w14:textId="77777777" w:rsidTr="00ED7CD3">
        <w:tc>
          <w:tcPr>
            <w:tcW w:w="2405" w:type="dxa"/>
          </w:tcPr>
          <w:p w14:paraId="12C28F80" w14:textId="77777777" w:rsidR="00804536" w:rsidRPr="00804536" w:rsidRDefault="00804536" w:rsidP="00804536">
            <w:pPr>
              <w:contextualSpacing/>
              <w:rPr>
                <w:rFonts w:eastAsia="Calibri"/>
                <w:b/>
                <w:lang w:val="es-ES_tradnl"/>
              </w:rPr>
            </w:pPr>
            <w:r w:rsidRPr="00804536">
              <w:rPr>
                <w:rFonts w:eastAsia="Calibri"/>
                <w:b/>
                <w:lang w:val="es-ES_tradnl"/>
              </w:rPr>
              <w:t>A.CE.2018.1, de 06.02.2018</w:t>
            </w:r>
          </w:p>
        </w:tc>
        <w:tc>
          <w:tcPr>
            <w:tcW w:w="5528" w:type="dxa"/>
          </w:tcPr>
          <w:p w14:paraId="4D07D1C1" w14:textId="77777777" w:rsidR="00804536" w:rsidRPr="00804536" w:rsidRDefault="00804536" w:rsidP="00426855">
            <w:pPr>
              <w:contextualSpacing/>
              <w:jc w:val="both"/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lang w:val="es-ES_tradnl"/>
              </w:rPr>
              <w:t>Establecimiento del Acrónimo para el Sistema Estatal Anticorrupción. (SAE, SEA)</w:t>
            </w:r>
          </w:p>
        </w:tc>
        <w:tc>
          <w:tcPr>
            <w:tcW w:w="5061" w:type="dxa"/>
          </w:tcPr>
          <w:p w14:paraId="4006B20E" w14:textId="77777777" w:rsidR="00804536" w:rsidRPr="00804536" w:rsidRDefault="00804536" w:rsidP="00804536">
            <w:pPr>
              <w:contextualSpacing/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lang w:val="es-ES_tradnl"/>
              </w:rPr>
              <w:t>Concluido</w:t>
            </w:r>
          </w:p>
          <w:p w14:paraId="5BE98DDD" w14:textId="77777777" w:rsidR="00804536" w:rsidRPr="00804536" w:rsidRDefault="00804536" w:rsidP="00804536">
            <w:pPr>
              <w:numPr>
                <w:ilvl w:val="0"/>
                <w:numId w:val="3"/>
              </w:numPr>
              <w:contextualSpacing/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lang w:val="es-ES_tradnl"/>
              </w:rPr>
              <w:t>SEA se aprueba reunión de trabajo celebrada el 06 de febrero</w:t>
            </w:r>
          </w:p>
        </w:tc>
      </w:tr>
      <w:tr w:rsidR="00804536" w:rsidRPr="00804536" w14:paraId="79703684" w14:textId="77777777" w:rsidTr="00ED7CD3">
        <w:tc>
          <w:tcPr>
            <w:tcW w:w="2405" w:type="dxa"/>
          </w:tcPr>
          <w:p w14:paraId="19A597EF" w14:textId="77777777" w:rsidR="00804536" w:rsidRPr="00804536" w:rsidRDefault="00804536" w:rsidP="00804536">
            <w:pPr>
              <w:contextualSpacing/>
              <w:rPr>
                <w:rFonts w:eastAsia="Calibri"/>
                <w:b/>
                <w:lang w:val="es-ES_tradnl"/>
              </w:rPr>
            </w:pPr>
            <w:r w:rsidRPr="00804536">
              <w:rPr>
                <w:rFonts w:eastAsia="Calibri"/>
                <w:b/>
                <w:lang w:val="es-ES_tradnl"/>
              </w:rPr>
              <w:t>A.CE.2018.4, de 16.08.2018</w:t>
            </w:r>
          </w:p>
        </w:tc>
        <w:tc>
          <w:tcPr>
            <w:tcW w:w="5528" w:type="dxa"/>
          </w:tcPr>
          <w:p w14:paraId="00C27B7A" w14:textId="77777777" w:rsidR="00804536" w:rsidRPr="00804536" w:rsidRDefault="00804536" w:rsidP="00426855">
            <w:pPr>
              <w:jc w:val="both"/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lang w:val="es-ES_tradnl"/>
              </w:rPr>
              <w:t xml:space="preserve">Elaboración del Plan de Trabajo de la Comisión Ejecutiva 2018. </w:t>
            </w:r>
          </w:p>
        </w:tc>
        <w:tc>
          <w:tcPr>
            <w:tcW w:w="5061" w:type="dxa"/>
          </w:tcPr>
          <w:p w14:paraId="4007AE05" w14:textId="77777777" w:rsidR="00804536" w:rsidRPr="00804536" w:rsidRDefault="00804536" w:rsidP="00804536">
            <w:pPr>
              <w:contextualSpacing/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lang w:val="es-ES_tradnl"/>
              </w:rPr>
              <w:t xml:space="preserve">Concluido </w:t>
            </w:r>
          </w:p>
          <w:p w14:paraId="01ABC03A" w14:textId="77777777" w:rsidR="00804536" w:rsidRPr="00804536" w:rsidRDefault="00804536" w:rsidP="00804536">
            <w:pPr>
              <w:numPr>
                <w:ilvl w:val="0"/>
                <w:numId w:val="3"/>
              </w:numPr>
              <w:contextualSpacing/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lang w:val="es-ES_tradnl"/>
              </w:rPr>
              <w:t>Se presentó en Sesión Ordinaria del 19 de septiembre</w:t>
            </w:r>
          </w:p>
          <w:p w14:paraId="34FA17CF" w14:textId="77777777" w:rsidR="00804536" w:rsidRPr="00804536" w:rsidRDefault="00804536" w:rsidP="00804536">
            <w:pPr>
              <w:numPr>
                <w:ilvl w:val="0"/>
                <w:numId w:val="3"/>
              </w:numPr>
              <w:contextualSpacing/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lang w:val="es-ES_tradnl"/>
              </w:rPr>
              <w:t xml:space="preserve">La Secretaria Técnica realizó los ajustes sugeridos y lo presentó en Sesión Ordinaria del </w:t>
            </w:r>
            <w:r w:rsidRPr="00804536">
              <w:rPr>
                <w:rFonts w:eastAsia="Calibri"/>
                <w:lang w:val="es-ES_tradnl"/>
              </w:rPr>
              <w:lastRenderedPageBreak/>
              <w:t xml:space="preserve">9 de octubre de 2018 del Comité Coordinador. </w:t>
            </w:r>
          </w:p>
        </w:tc>
      </w:tr>
      <w:tr w:rsidR="00804536" w:rsidRPr="00804536" w14:paraId="6061A658" w14:textId="77777777" w:rsidTr="00ED7CD3">
        <w:tc>
          <w:tcPr>
            <w:tcW w:w="2405" w:type="dxa"/>
          </w:tcPr>
          <w:p w14:paraId="60E86062" w14:textId="77777777" w:rsidR="00804536" w:rsidRPr="00804536" w:rsidRDefault="00804536" w:rsidP="00804536">
            <w:pPr>
              <w:rPr>
                <w:rFonts w:eastAsia="Calibri"/>
                <w:b/>
                <w:lang w:val="es-ES_tradnl"/>
              </w:rPr>
            </w:pPr>
            <w:r w:rsidRPr="00804536">
              <w:rPr>
                <w:rFonts w:eastAsia="Calibri"/>
                <w:b/>
                <w:lang w:val="es-ES_tradnl"/>
              </w:rPr>
              <w:lastRenderedPageBreak/>
              <w:t>A.CE.2018.6, de 16.08.2018</w:t>
            </w:r>
          </w:p>
        </w:tc>
        <w:tc>
          <w:tcPr>
            <w:tcW w:w="5528" w:type="dxa"/>
          </w:tcPr>
          <w:p w14:paraId="4DC6884F" w14:textId="77777777" w:rsidR="00804536" w:rsidRPr="00804536" w:rsidRDefault="00804536" w:rsidP="00426855">
            <w:pPr>
              <w:jc w:val="both"/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lang w:val="es-ES_tradnl"/>
              </w:rPr>
              <w:t>Aprobación de la modificación del calendario y horarios para la celebración de Sesiones Ordinarias y Extraordinarias de la Comisión Ejecutiva.</w:t>
            </w:r>
          </w:p>
        </w:tc>
        <w:tc>
          <w:tcPr>
            <w:tcW w:w="5061" w:type="dxa"/>
          </w:tcPr>
          <w:p w14:paraId="54683070" w14:textId="77777777" w:rsidR="00804536" w:rsidRPr="00804536" w:rsidRDefault="00804536" w:rsidP="00804536">
            <w:pPr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lang w:val="es-ES_tradnl"/>
              </w:rPr>
              <w:t>Concluido</w:t>
            </w:r>
          </w:p>
          <w:p w14:paraId="3C172E8D" w14:textId="77777777" w:rsidR="00804536" w:rsidRPr="00804536" w:rsidRDefault="00804536" w:rsidP="00804536">
            <w:pPr>
              <w:numPr>
                <w:ilvl w:val="0"/>
                <w:numId w:val="3"/>
              </w:numPr>
              <w:rPr>
                <w:rFonts w:eastAsia="Calibri"/>
                <w:lang w:val="es-ES_tradnl"/>
              </w:rPr>
            </w:pPr>
            <w:r w:rsidRPr="00804536">
              <w:rPr>
                <w:rFonts w:eastAsia="Calibri"/>
                <w:lang w:val="es-ES_tradnl"/>
              </w:rPr>
              <w:t xml:space="preserve">Aprobado en Sesión Ordinaria del 16 de agosto </w:t>
            </w:r>
          </w:p>
        </w:tc>
      </w:tr>
    </w:tbl>
    <w:p w14:paraId="147AFF12" w14:textId="77777777" w:rsidR="00804536" w:rsidRPr="00804536" w:rsidRDefault="00804536" w:rsidP="00804536">
      <w:pPr>
        <w:spacing w:after="0" w:line="276" w:lineRule="auto"/>
        <w:jc w:val="both"/>
        <w:rPr>
          <w:rFonts w:ascii="Verdana" w:hAnsi="Verdana" w:cs="Consolas"/>
          <w:lang w:val="es-ES_tradnl"/>
        </w:rPr>
      </w:pPr>
    </w:p>
    <w:p w14:paraId="4D982111" w14:textId="6E7A6A91" w:rsidR="00BD6CDE" w:rsidRPr="006F78BD" w:rsidRDefault="00BD6CDE" w:rsidP="006F78BD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Calibri" w:cs="Calibri"/>
          <w:b/>
        </w:rPr>
      </w:pPr>
      <w:r w:rsidRPr="006F78BD">
        <w:rPr>
          <w:rFonts w:eastAsia="Calibri" w:cs="Calibri"/>
          <w:b/>
        </w:rPr>
        <w:t>Plataformas colaborativas para las denuncias de posibles hechos de corrupción. Invitado especial: Lic. Ernesto Peralta Medina, director ejecutivo de Borde Político, A.C.</w:t>
      </w:r>
    </w:p>
    <w:p w14:paraId="6039669C" w14:textId="554EF17D" w:rsidR="00804536" w:rsidRPr="00804536" w:rsidRDefault="00804536" w:rsidP="00BD6CDE">
      <w:pPr>
        <w:spacing w:after="0" w:line="276" w:lineRule="auto"/>
        <w:contextualSpacing/>
        <w:jc w:val="both"/>
        <w:rPr>
          <w:rFonts w:ascii="Verdana" w:hAnsi="Verdana" w:cs="Consolas"/>
          <w:lang w:val="es-ES_tradnl"/>
        </w:rPr>
      </w:pPr>
    </w:p>
    <w:p w14:paraId="7B181B4A" w14:textId="1745FD5D" w:rsidR="006F78BD" w:rsidRDefault="00804536" w:rsidP="00927CA0">
      <w:pPr>
        <w:spacing w:after="0" w:line="276" w:lineRule="auto"/>
        <w:jc w:val="both"/>
        <w:rPr>
          <w:rFonts w:ascii="Verdana" w:hAnsi="Verdana" w:cs="Consolas"/>
          <w:lang w:val="es-ES_tradnl"/>
        </w:rPr>
      </w:pPr>
      <w:r w:rsidRPr="00804536">
        <w:rPr>
          <w:rFonts w:ascii="Verdana" w:hAnsi="Verdana" w:cs="Consolas"/>
          <w:lang w:val="es-ES_tradnl"/>
        </w:rPr>
        <w:t xml:space="preserve">Con respecto al cuarto punto del orden del día, </w:t>
      </w:r>
      <w:r w:rsidR="006F78BD">
        <w:rPr>
          <w:rFonts w:ascii="Verdana" w:hAnsi="Verdana" w:cs="Consolas"/>
          <w:lang w:val="es-ES_tradnl"/>
        </w:rPr>
        <w:t xml:space="preserve">el </w:t>
      </w:r>
      <w:r w:rsidR="006F78BD" w:rsidRPr="006F78BD">
        <w:rPr>
          <w:rFonts w:ascii="Verdana" w:hAnsi="Verdana" w:cs="Consolas"/>
          <w:lang w:val="es-ES_tradnl"/>
        </w:rPr>
        <w:t>Lic. Ernesto Peralta Medina, director ejecutivo de Borde Político, A.C.</w:t>
      </w:r>
      <w:r w:rsidR="006F78BD">
        <w:rPr>
          <w:rFonts w:ascii="Verdana" w:hAnsi="Verdana" w:cs="Consolas"/>
          <w:lang w:val="es-ES_tradnl"/>
        </w:rPr>
        <w:t xml:space="preserve"> expuso la presentación titulada: “incorruptible” que, entre otros aspectos, resaltan los siguientes:</w:t>
      </w:r>
    </w:p>
    <w:p w14:paraId="66DBDAEB" w14:textId="1AA1B4F8" w:rsidR="006F78BD" w:rsidRPr="00804536" w:rsidRDefault="006F78BD" w:rsidP="006F78BD">
      <w:pPr>
        <w:spacing w:after="0" w:line="276" w:lineRule="auto"/>
        <w:jc w:val="center"/>
        <w:rPr>
          <w:rFonts w:ascii="Verdana" w:hAnsi="Verdana" w:cs="Consolas"/>
          <w:lang w:val="es-ES_tradnl"/>
        </w:rPr>
      </w:pPr>
    </w:p>
    <w:p w14:paraId="1B6A5F16" w14:textId="35447831" w:rsidR="00804536" w:rsidRDefault="00927CA0" w:rsidP="00804536">
      <w:pPr>
        <w:spacing w:after="0" w:line="276" w:lineRule="auto"/>
        <w:jc w:val="both"/>
        <w:rPr>
          <w:rFonts w:ascii="Verdana" w:hAnsi="Verdana" w:cs="Consolas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151468" wp14:editId="594EFC69">
            <wp:simplePos x="0" y="0"/>
            <wp:positionH relativeFrom="margin">
              <wp:posOffset>2931795</wp:posOffset>
            </wp:positionH>
            <wp:positionV relativeFrom="margin">
              <wp:posOffset>3355340</wp:posOffset>
            </wp:positionV>
            <wp:extent cx="3001010" cy="1869440"/>
            <wp:effectExtent l="0" t="0" r="889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41DCC3" wp14:editId="2F257833">
            <wp:simplePos x="0" y="0"/>
            <wp:positionH relativeFrom="margin">
              <wp:posOffset>-675005</wp:posOffset>
            </wp:positionH>
            <wp:positionV relativeFrom="margin">
              <wp:posOffset>3282201</wp:posOffset>
            </wp:positionV>
            <wp:extent cx="3609833" cy="2025559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833" cy="2025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E902E" w14:textId="509328EB" w:rsidR="006F78BD" w:rsidRDefault="00927CA0" w:rsidP="00804536">
      <w:pPr>
        <w:spacing w:after="0" w:line="276" w:lineRule="auto"/>
        <w:jc w:val="both"/>
        <w:rPr>
          <w:rFonts w:ascii="Verdana" w:hAnsi="Verdana" w:cs="Consolas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CFC2BE" wp14:editId="09438950">
            <wp:simplePos x="0" y="0"/>
            <wp:positionH relativeFrom="margin">
              <wp:posOffset>1519185</wp:posOffset>
            </wp:positionH>
            <wp:positionV relativeFrom="margin">
              <wp:posOffset>5368650</wp:posOffset>
            </wp:positionV>
            <wp:extent cx="3218180" cy="1828800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E0F99" w14:textId="09FCC9D9" w:rsidR="006F78BD" w:rsidRDefault="006F78BD" w:rsidP="00804536">
      <w:pPr>
        <w:spacing w:after="0" w:line="276" w:lineRule="auto"/>
        <w:jc w:val="both"/>
        <w:rPr>
          <w:rFonts w:ascii="Verdana" w:hAnsi="Verdana" w:cs="Consolas"/>
          <w:lang w:val="es-ES_tradnl"/>
        </w:rPr>
      </w:pPr>
    </w:p>
    <w:p w14:paraId="1C294716" w14:textId="33EE7B4C" w:rsidR="006F78BD" w:rsidRDefault="006F78BD" w:rsidP="00804536">
      <w:pPr>
        <w:spacing w:after="0" w:line="276" w:lineRule="auto"/>
        <w:jc w:val="both"/>
        <w:rPr>
          <w:rFonts w:ascii="Verdana" w:hAnsi="Verdana" w:cs="Consolas"/>
          <w:lang w:val="es-ES_tradnl"/>
        </w:rPr>
      </w:pPr>
    </w:p>
    <w:p w14:paraId="7698DD0C" w14:textId="3A48AD36" w:rsidR="006F78BD" w:rsidRDefault="006F78BD" w:rsidP="00804536">
      <w:pPr>
        <w:spacing w:after="0" w:line="276" w:lineRule="auto"/>
        <w:jc w:val="both"/>
        <w:rPr>
          <w:rFonts w:ascii="Verdana" w:hAnsi="Verdana" w:cs="Consolas"/>
          <w:lang w:val="es-ES_tradnl"/>
        </w:rPr>
      </w:pPr>
    </w:p>
    <w:p w14:paraId="61650F31" w14:textId="77777777" w:rsidR="006F78BD" w:rsidRDefault="006F78BD" w:rsidP="00804536">
      <w:pPr>
        <w:spacing w:after="0" w:line="276" w:lineRule="auto"/>
        <w:jc w:val="both"/>
        <w:rPr>
          <w:rFonts w:ascii="Verdana" w:hAnsi="Verdana" w:cs="Consolas"/>
          <w:lang w:val="es-ES_tradnl"/>
        </w:rPr>
      </w:pPr>
    </w:p>
    <w:p w14:paraId="7D04B220" w14:textId="77777777" w:rsidR="006F78BD" w:rsidRDefault="006F78BD" w:rsidP="00804536">
      <w:pPr>
        <w:spacing w:after="0" w:line="276" w:lineRule="auto"/>
        <w:jc w:val="both"/>
        <w:rPr>
          <w:rFonts w:ascii="Verdana" w:hAnsi="Verdana" w:cs="Consolas"/>
          <w:lang w:val="es-ES_tradnl"/>
        </w:rPr>
      </w:pPr>
    </w:p>
    <w:p w14:paraId="383261F9" w14:textId="3895976A" w:rsidR="006F78BD" w:rsidRDefault="006F78BD" w:rsidP="00804536">
      <w:pPr>
        <w:spacing w:after="0" w:line="276" w:lineRule="auto"/>
        <w:jc w:val="both"/>
        <w:rPr>
          <w:rFonts w:ascii="Verdana" w:hAnsi="Verdana" w:cs="Consolas"/>
          <w:lang w:val="es-ES_tradnl"/>
        </w:rPr>
      </w:pPr>
    </w:p>
    <w:p w14:paraId="5DDE8164" w14:textId="3C16C8E6" w:rsidR="00927CA0" w:rsidRDefault="00927CA0" w:rsidP="00804536">
      <w:pPr>
        <w:spacing w:after="0" w:line="276" w:lineRule="auto"/>
        <w:jc w:val="both"/>
        <w:rPr>
          <w:rFonts w:ascii="Verdana" w:hAnsi="Verdana" w:cs="Consolas"/>
          <w:lang w:val="es-ES_tradnl"/>
        </w:rPr>
      </w:pPr>
    </w:p>
    <w:p w14:paraId="5125E4CA" w14:textId="35C6ECEE" w:rsidR="00927CA0" w:rsidRDefault="00927CA0" w:rsidP="00804536">
      <w:pPr>
        <w:spacing w:after="0" w:line="276" w:lineRule="auto"/>
        <w:jc w:val="both"/>
        <w:rPr>
          <w:rFonts w:ascii="Verdana" w:hAnsi="Verdana" w:cs="Consolas"/>
          <w:lang w:val="es-ES_tradnl"/>
        </w:rPr>
      </w:pPr>
    </w:p>
    <w:p w14:paraId="2B7C2E3E" w14:textId="5606DAD0" w:rsidR="00927CA0" w:rsidRDefault="00927CA0" w:rsidP="00804536">
      <w:pPr>
        <w:spacing w:after="0" w:line="276" w:lineRule="auto"/>
        <w:jc w:val="both"/>
        <w:rPr>
          <w:rFonts w:ascii="Verdana" w:hAnsi="Verdana" w:cs="Consolas"/>
          <w:lang w:val="es-ES_tradnl"/>
        </w:rPr>
      </w:pPr>
    </w:p>
    <w:p w14:paraId="600532AE" w14:textId="4276243D" w:rsidR="00927CA0" w:rsidRDefault="00927CA0" w:rsidP="00804536">
      <w:pPr>
        <w:spacing w:after="0" w:line="276" w:lineRule="auto"/>
        <w:jc w:val="both"/>
        <w:rPr>
          <w:rFonts w:ascii="Verdana" w:hAnsi="Verdana" w:cs="Consolas"/>
          <w:lang w:val="es-ES_tradnl"/>
        </w:rPr>
      </w:pPr>
    </w:p>
    <w:p w14:paraId="495908A2" w14:textId="77AD0BD6" w:rsidR="00927CA0" w:rsidRDefault="00927CA0" w:rsidP="00804536">
      <w:pPr>
        <w:spacing w:after="0" w:line="276" w:lineRule="auto"/>
        <w:jc w:val="both"/>
        <w:rPr>
          <w:rFonts w:ascii="Verdana" w:hAnsi="Verdana" w:cs="Consolas"/>
          <w:lang w:val="es-ES_tradnl"/>
        </w:rPr>
      </w:pPr>
    </w:p>
    <w:p w14:paraId="44ABFA8A" w14:textId="77777777" w:rsidR="00927CA0" w:rsidRPr="00804536" w:rsidRDefault="00927CA0" w:rsidP="00804536">
      <w:pPr>
        <w:spacing w:after="0" w:line="276" w:lineRule="auto"/>
        <w:jc w:val="both"/>
        <w:rPr>
          <w:rFonts w:ascii="Verdana" w:hAnsi="Verdana" w:cs="Consolas"/>
          <w:lang w:val="es-ES_tradnl"/>
        </w:rPr>
      </w:pPr>
    </w:p>
    <w:p w14:paraId="7FE55A1B" w14:textId="77777777" w:rsidR="00804536" w:rsidRPr="00804536" w:rsidRDefault="00804536" w:rsidP="008045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Verdana" w:hAnsi="Verdana" w:cs="Consolas"/>
          <w:b/>
          <w:lang w:val="es-ES_tradnl"/>
        </w:rPr>
      </w:pPr>
      <w:r w:rsidRPr="00804536">
        <w:rPr>
          <w:rFonts w:ascii="Verdana" w:eastAsia="Calibri" w:hAnsi="Verdana" w:cs="Consolas"/>
          <w:b/>
          <w:lang w:val="es-ES_tradnl"/>
        </w:rPr>
        <w:lastRenderedPageBreak/>
        <w:t>Clausura de la Sesión</w:t>
      </w:r>
    </w:p>
    <w:p w14:paraId="1CBEB70C" w14:textId="77777777" w:rsidR="00804536" w:rsidRPr="00804536" w:rsidRDefault="00804536" w:rsidP="00804536">
      <w:pPr>
        <w:spacing w:after="0" w:line="276" w:lineRule="auto"/>
        <w:jc w:val="both"/>
        <w:rPr>
          <w:rFonts w:ascii="Verdana" w:hAnsi="Verdana" w:cs="Consolas"/>
          <w:lang w:val="es-ES_tradnl"/>
        </w:rPr>
      </w:pPr>
    </w:p>
    <w:p w14:paraId="56C464D2" w14:textId="70E4C092" w:rsidR="00927CA0" w:rsidRPr="00927CA0" w:rsidRDefault="00804536" w:rsidP="00927CA0">
      <w:pPr>
        <w:spacing w:line="240" w:lineRule="auto"/>
        <w:jc w:val="both"/>
        <w:rPr>
          <w:rFonts w:ascii="Verdana" w:eastAsia="Calibri" w:hAnsi="Verdana" w:cs="Consolas"/>
          <w:lang w:val="es-ES_tradnl"/>
        </w:rPr>
      </w:pPr>
      <w:r w:rsidRPr="00804536">
        <w:rPr>
          <w:rFonts w:ascii="Verdana" w:eastAsia="Calibri" w:hAnsi="Verdana" w:cs="Consolas"/>
          <w:lang w:val="es-ES_tradnl"/>
        </w:rPr>
        <w:t xml:space="preserve">Una vez desahogados los puntos del orden del día, se dio por concluida la </w:t>
      </w:r>
      <w:r w:rsidR="006F78BD">
        <w:rPr>
          <w:rFonts w:ascii="Verdana" w:eastAsia="Calibri" w:hAnsi="Verdana" w:cs="Consolas"/>
          <w:lang w:val="es-ES_tradnl"/>
        </w:rPr>
        <w:t>Primera</w:t>
      </w:r>
      <w:r w:rsidRPr="00804536">
        <w:rPr>
          <w:rFonts w:ascii="Verdana" w:eastAsia="Calibri" w:hAnsi="Verdana" w:cs="Consolas"/>
          <w:lang w:val="es-ES_tradnl"/>
        </w:rPr>
        <w:t xml:space="preserve"> Sesión</w:t>
      </w:r>
      <w:r w:rsidR="006F78BD">
        <w:rPr>
          <w:rFonts w:ascii="Verdana" w:eastAsia="Calibri" w:hAnsi="Verdana" w:cs="Consolas"/>
          <w:lang w:val="es-ES_tradnl"/>
        </w:rPr>
        <w:t xml:space="preserve"> Extrao</w:t>
      </w:r>
      <w:r w:rsidRPr="00804536">
        <w:rPr>
          <w:rFonts w:ascii="Verdana" w:eastAsia="Calibri" w:hAnsi="Verdana" w:cs="Consolas"/>
          <w:lang w:val="es-ES_tradnl"/>
        </w:rPr>
        <w:t>rdinaria de la Comisión Ejecutiva, siendo las 1</w:t>
      </w:r>
      <w:r w:rsidR="008400B0">
        <w:rPr>
          <w:rFonts w:ascii="Verdana" w:eastAsia="Calibri" w:hAnsi="Verdana" w:cs="Consolas"/>
          <w:lang w:val="es-ES_tradnl"/>
        </w:rPr>
        <w:t>2</w:t>
      </w:r>
      <w:r w:rsidRPr="00804536">
        <w:rPr>
          <w:rFonts w:ascii="Verdana" w:eastAsia="Calibri" w:hAnsi="Verdana" w:cs="Consolas"/>
          <w:lang w:val="es-ES_tradnl"/>
        </w:rPr>
        <w:t>:</w:t>
      </w:r>
      <w:r w:rsidR="008400B0">
        <w:rPr>
          <w:rFonts w:ascii="Verdana" w:eastAsia="Calibri" w:hAnsi="Verdana" w:cs="Consolas"/>
          <w:lang w:val="es-ES_tradnl"/>
        </w:rPr>
        <w:t>30</w:t>
      </w:r>
      <w:r w:rsidRPr="00804536">
        <w:rPr>
          <w:rFonts w:ascii="Verdana" w:eastAsia="Calibri" w:hAnsi="Verdana" w:cs="Consolas"/>
          <w:lang w:val="es-ES_tradnl"/>
        </w:rPr>
        <w:t xml:space="preserve"> horas del día 1</w:t>
      </w:r>
      <w:r w:rsidR="008400B0">
        <w:rPr>
          <w:rFonts w:ascii="Verdana" w:eastAsia="Calibri" w:hAnsi="Verdana" w:cs="Consolas"/>
          <w:lang w:val="es-ES_tradnl"/>
        </w:rPr>
        <w:t xml:space="preserve">0 </w:t>
      </w:r>
      <w:r w:rsidRPr="00804536">
        <w:rPr>
          <w:rFonts w:ascii="Verdana" w:eastAsia="Calibri" w:hAnsi="Verdana" w:cs="Consolas"/>
          <w:lang w:val="es-ES_tradnl"/>
        </w:rPr>
        <w:t xml:space="preserve">de </w:t>
      </w:r>
      <w:r w:rsidR="008400B0">
        <w:rPr>
          <w:rFonts w:ascii="Verdana" w:eastAsia="Calibri" w:hAnsi="Verdana" w:cs="Consolas"/>
          <w:lang w:val="es-ES_tradnl"/>
        </w:rPr>
        <w:t>octubre</w:t>
      </w:r>
      <w:r w:rsidRPr="00804536">
        <w:rPr>
          <w:rFonts w:ascii="Verdana" w:eastAsia="Calibri" w:hAnsi="Verdana" w:cs="Consolas"/>
          <w:lang w:val="es-ES_tradnl"/>
        </w:rPr>
        <w:t xml:space="preserve"> de 2018.</w:t>
      </w:r>
      <w:bookmarkStart w:id="0" w:name="_GoBack"/>
      <w:bookmarkEnd w:id="0"/>
    </w:p>
    <w:p w14:paraId="7E8B074F" w14:textId="77777777" w:rsidR="00804536" w:rsidRPr="00804536" w:rsidRDefault="00804536" w:rsidP="00804536">
      <w:pPr>
        <w:spacing w:after="0" w:line="240" w:lineRule="auto"/>
        <w:jc w:val="both"/>
        <w:rPr>
          <w:rFonts w:ascii="Verdana" w:hAnsi="Verdana" w:cs="Consolas"/>
          <w:b/>
          <w:lang w:val="es-ES_tradnl"/>
        </w:rPr>
      </w:pPr>
    </w:p>
    <w:p w14:paraId="36A45218" w14:textId="77777777" w:rsidR="00804536" w:rsidRPr="00804536" w:rsidRDefault="00804536" w:rsidP="00804536">
      <w:pPr>
        <w:spacing w:after="0" w:line="240" w:lineRule="auto"/>
        <w:jc w:val="both"/>
        <w:rPr>
          <w:rFonts w:ascii="Verdana" w:hAnsi="Verdana" w:cs="Consolas"/>
          <w:b/>
          <w:lang w:val="es-ES_tradnl"/>
        </w:rPr>
      </w:pPr>
      <w:r w:rsidRPr="00804536">
        <w:rPr>
          <w:rFonts w:ascii="Verdana" w:hAnsi="Verdana" w:cs="Consolas"/>
          <w:b/>
          <w:lang w:val="es-ES_tradnl"/>
        </w:rPr>
        <w:t>Firman para dar constancia los integrantes de la Comisión Ejecutiva:</w:t>
      </w:r>
    </w:p>
    <w:tbl>
      <w:tblPr>
        <w:tblStyle w:val="Tablaconcuadrcula1"/>
        <w:tblpPr w:leftFromText="141" w:rightFromText="141" w:vertAnchor="text" w:horzAnchor="margin" w:tblpY="242"/>
        <w:tblW w:w="5000" w:type="pct"/>
        <w:tblLook w:val="04A0" w:firstRow="1" w:lastRow="0" w:firstColumn="1" w:lastColumn="0" w:noHBand="0" w:noVBand="1"/>
      </w:tblPr>
      <w:tblGrid>
        <w:gridCol w:w="4676"/>
        <w:gridCol w:w="4435"/>
      </w:tblGrid>
      <w:tr w:rsidR="00804536" w:rsidRPr="00804536" w14:paraId="215E8255" w14:textId="77777777" w:rsidTr="00ED7CD3">
        <w:trPr>
          <w:trHeight w:val="415"/>
        </w:trPr>
        <w:tc>
          <w:tcPr>
            <w:tcW w:w="2566" w:type="pct"/>
            <w:shd w:val="clear" w:color="auto" w:fill="B4C6E7" w:themeFill="accent1" w:themeFillTint="66"/>
            <w:vAlign w:val="center"/>
          </w:tcPr>
          <w:p w14:paraId="58EE27E0" w14:textId="77777777" w:rsidR="00804536" w:rsidRPr="00804536" w:rsidRDefault="00804536" w:rsidP="00804536">
            <w:pPr>
              <w:jc w:val="center"/>
              <w:rPr>
                <w:b/>
                <w:lang w:val="es-ES_tradnl"/>
              </w:rPr>
            </w:pPr>
            <w:r w:rsidRPr="00804536">
              <w:rPr>
                <w:b/>
                <w:lang w:val="es-ES_tradnl"/>
              </w:rPr>
              <w:t>Nombre</w:t>
            </w:r>
          </w:p>
        </w:tc>
        <w:tc>
          <w:tcPr>
            <w:tcW w:w="2434" w:type="pct"/>
            <w:shd w:val="clear" w:color="auto" w:fill="B4C6E7" w:themeFill="accent1" w:themeFillTint="66"/>
            <w:vAlign w:val="center"/>
          </w:tcPr>
          <w:p w14:paraId="437CAF51" w14:textId="77777777" w:rsidR="00804536" w:rsidRPr="00804536" w:rsidRDefault="00804536" w:rsidP="00804536">
            <w:pPr>
              <w:jc w:val="center"/>
              <w:rPr>
                <w:b/>
                <w:lang w:val="es-ES_tradnl"/>
              </w:rPr>
            </w:pPr>
            <w:r w:rsidRPr="00804536">
              <w:rPr>
                <w:b/>
                <w:lang w:val="es-ES_tradnl"/>
              </w:rPr>
              <w:t>Firma</w:t>
            </w:r>
          </w:p>
        </w:tc>
      </w:tr>
      <w:tr w:rsidR="00804536" w:rsidRPr="00804536" w14:paraId="41D35B5D" w14:textId="77777777" w:rsidTr="00ED7CD3">
        <w:trPr>
          <w:trHeight w:val="20"/>
        </w:trPr>
        <w:tc>
          <w:tcPr>
            <w:tcW w:w="2566" w:type="pct"/>
            <w:vAlign w:val="center"/>
          </w:tcPr>
          <w:p w14:paraId="41BAAA6E" w14:textId="77777777" w:rsidR="00804536" w:rsidRPr="00804536" w:rsidRDefault="00804536" w:rsidP="00804536">
            <w:pPr>
              <w:jc w:val="center"/>
              <w:rPr>
                <w:b/>
                <w:lang w:val="es-ES_tradnl"/>
              </w:rPr>
            </w:pPr>
            <w:r w:rsidRPr="00804536">
              <w:rPr>
                <w:b/>
                <w:lang w:val="es-ES_tradnl"/>
              </w:rPr>
              <w:t>Freddy Mariñez Navarro</w:t>
            </w:r>
          </w:p>
          <w:p w14:paraId="3129169A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  <w:r w:rsidRPr="00804536">
              <w:rPr>
                <w:lang w:val="es-ES_tradnl"/>
              </w:rPr>
              <w:t>Integrante</w:t>
            </w:r>
          </w:p>
        </w:tc>
        <w:tc>
          <w:tcPr>
            <w:tcW w:w="2434" w:type="pct"/>
            <w:vAlign w:val="center"/>
          </w:tcPr>
          <w:p w14:paraId="1054E738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  <w:p w14:paraId="2436F795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  <w:p w14:paraId="6BC4D75C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  <w:p w14:paraId="7986C227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</w:tc>
      </w:tr>
      <w:tr w:rsidR="00804536" w:rsidRPr="00804536" w14:paraId="7C141ED4" w14:textId="77777777" w:rsidTr="00ED7CD3">
        <w:trPr>
          <w:trHeight w:val="20"/>
        </w:trPr>
        <w:tc>
          <w:tcPr>
            <w:tcW w:w="2566" w:type="pct"/>
            <w:vAlign w:val="center"/>
          </w:tcPr>
          <w:p w14:paraId="6464C8BD" w14:textId="77777777" w:rsidR="00804536" w:rsidRPr="00804536" w:rsidRDefault="00804536" w:rsidP="00804536">
            <w:pPr>
              <w:jc w:val="center"/>
              <w:rPr>
                <w:b/>
                <w:lang w:val="es-ES_tradnl"/>
              </w:rPr>
            </w:pPr>
            <w:r w:rsidRPr="00804536">
              <w:rPr>
                <w:b/>
                <w:lang w:val="es-ES_tradnl"/>
              </w:rPr>
              <w:t xml:space="preserve">Lucía Almaraz </w:t>
            </w:r>
            <w:proofErr w:type="spellStart"/>
            <w:r w:rsidRPr="00804536">
              <w:rPr>
                <w:b/>
                <w:lang w:val="es-ES_tradnl"/>
              </w:rPr>
              <w:t>Cázarez</w:t>
            </w:r>
            <w:proofErr w:type="spellEnd"/>
          </w:p>
          <w:p w14:paraId="0975DF38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  <w:r w:rsidRPr="00804536">
              <w:rPr>
                <w:lang w:val="es-ES_tradnl"/>
              </w:rPr>
              <w:t>Integrante</w:t>
            </w:r>
          </w:p>
        </w:tc>
        <w:tc>
          <w:tcPr>
            <w:tcW w:w="2434" w:type="pct"/>
            <w:vAlign w:val="center"/>
          </w:tcPr>
          <w:p w14:paraId="0A0111AF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  <w:p w14:paraId="66100BBD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  <w:p w14:paraId="109F2F19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  <w:p w14:paraId="45DE98F7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  <w:p w14:paraId="079F0F21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</w:tc>
      </w:tr>
      <w:tr w:rsidR="00804536" w:rsidRPr="00804536" w14:paraId="679E9C3B" w14:textId="77777777" w:rsidTr="00ED7CD3">
        <w:trPr>
          <w:trHeight w:val="20"/>
        </w:trPr>
        <w:tc>
          <w:tcPr>
            <w:tcW w:w="2566" w:type="pct"/>
            <w:vAlign w:val="center"/>
          </w:tcPr>
          <w:p w14:paraId="2AEFB3E9" w14:textId="77777777" w:rsidR="00804536" w:rsidRPr="00804536" w:rsidRDefault="00804536" w:rsidP="00804536">
            <w:pPr>
              <w:jc w:val="center"/>
              <w:rPr>
                <w:b/>
                <w:lang w:val="es-ES_tradnl"/>
              </w:rPr>
            </w:pPr>
            <w:r w:rsidRPr="00804536">
              <w:rPr>
                <w:b/>
                <w:lang w:val="es-ES_tradnl"/>
              </w:rPr>
              <w:t>Annel A. Vázquez Anderson</w:t>
            </w:r>
          </w:p>
          <w:p w14:paraId="48D5C617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  <w:r w:rsidRPr="00804536">
              <w:rPr>
                <w:lang w:val="es-ES_tradnl"/>
              </w:rPr>
              <w:t>Integrante</w:t>
            </w:r>
          </w:p>
        </w:tc>
        <w:tc>
          <w:tcPr>
            <w:tcW w:w="2434" w:type="pct"/>
            <w:vAlign w:val="center"/>
          </w:tcPr>
          <w:p w14:paraId="4C1D2F08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  <w:p w14:paraId="16A2151C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  <w:p w14:paraId="6310866C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  <w:p w14:paraId="0C01C05E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  <w:p w14:paraId="3A3D958A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</w:tc>
      </w:tr>
      <w:tr w:rsidR="00804536" w:rsidRPr="00804536" w14:paraId="2F458764" w14:textId="77777777" w:rsidTr="00ED7CD3">
        <w:trPr>
          <w:trHeight w:val="20"/>
        </w:trPr>
        <w:tc>
          <w:tcPr>
            <w:tcW w:w="2566" w:type="pct"/>
            <w:vAlign w:val="center"/>
          </w:tcPr>
          <w:p w14:paraId="4ADC801D" w14:textId="77777777" w:rsidR="00804536" w:rsidRPr="00804536" w:rsidRDefault="00804536" w:rsidP="00804536">
            <w:pPr>
              <w:jc w:val="center"/>
              <w:rPr>
                <w:b/>
                <w:lang w:val="es-ES_tradnl"/>
              </w:rPr>
            </w:pPr>
            <w:r w:rsidRPr="00804536">
              <w:rPr>
                <w:b/>
                <w:lang w:val="es-ES_tradnl"/>
              </w:rPr>
              <w:t>Jesús Ibarra Cárdenas</w:t>
            </w:r>
          </w:p>
          <w:p w14:paraId="082BBBF8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  <w:r w:rsidRPr="00804536">
              <w:rPr>
                <w:lang w:val="es-ES_tradnl"/>
              </w:rPr>
              <w:t>Integrante</w:t>
            </w:r>
          </w:p>
        </w:tc>
        <w:tc>
          <w:tcPr>
            <w:tcW w:w="2434" w:type="pct"/>
            <w:vAlign w:val="center"/>
          </w:tcPr>
          <w:p w14:paraId="10D6CDFF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  <w:p w14:paraId="1BA96C42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  <w:p w14:paraId="4DAAD16E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  <w:p w14:paraId="2D313E4E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  <w:p w14:paraId="55300BE7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</w:tc>
      </w:tr>
      <w:tr w:rsidR="00804536" w:rsidRPr="00804536" w14:paraId="666B63D6" w14:textId="77777777" w:rsidTr="00ED7CD3">
        <w:trPr>
          <w:trHeight w:val="1248"/>
        </w:trPr>
        <w:tc>
          <w:tcPr>
            <w:tcW w:w="2566" w:type="pct"/>
            <w:vAlign w:val="center"/>
          </w:tcPr>
          <w:p w14:paraId="1967E571" w14:textId="77777777" w:rsidR="00804536" w:rsidRPr="00804536" w:rsidRDefault="00804536" w:rsidP="00804536">
            <w:pPr>
              <w:jc w:val="center"/>
              <w:rPr>
                <w:b/>
                <w:lang w:val="es-ES_tradnl"/>
              </w:rPr>
            </w:pPr>
            <w:proofErr w:type="spellStart"/>
            <w:r w:rsidRPr="00804536">
              <w:rPr>
                <w:b/>
                <w:lang w:val="es-ES_tradnl"/>
              </w:rPr>
              <w:t>Haimé</w:t>
            </w:r>
            <w:proofErr w:type="spellEnd"/>
            <w:r w:rsidRPr="00804536">
              <w:rPr>
                <w:b/>
                <w:lang w:val="es-ES_tradnl"/>
              </w:rPr>
              <w:t xml:space="preserve"> Figueroa Neri</w:t>
            </w:r>
          </w:p>
          <w:p w14:paraId="41D9D8EC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  <w:r w:rsidRPr="00804536">
              <w:rPr>
                <w:lang w:val="es-ES_tradnl"/>
              </w:rPr>
              <w:t>Secretaria Técnica</w:t>
            </w:r>
          </w:p>
        </w:tc>
        <w:tc>
          <w:tcPr>
            <w:tcW w:w="2434" w:type="pct"/>
            <w:vAlign w:val="center"/>
          </w:tcPr>
          <w:p w14:paraId="5D63AA67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  <w:p w14:paraId="538D14FF" w14:textId="77777777" w:rsidR="00804536" w:rsidRPr="00804536" w:rsidRDefault="00804536" w:rsidP="00804536">
            <w:pPr>
              <w:jc w:val="center"/>
              <w:rPr>
                <w:lang w:val="es-ES_tradnl"/>
              </w:rPr>
            </w:pPr>
          </w:p>
        </w:tc>
      </w:tr>
    </w:tbl>
    <w:p w14:paraId="40E1E37B" w14:textId="77777777" w:rsidR="00804536" w:rsidRPr="00804536" w:rsidRDefault="00804536" w:rsidP="00804536">
      <w:pPr>
        <w:spacing w:after="0" w:line="240" w:lineRule="auto"/>
        <w:rPr>
          <w:rFonts w:ascii="Verdana" w:eastAsia="Calibri" w:hAnsi="Verdana" w:cs="Consolas"/>
          <w:lang w:val="es-ES_tradnl"/>
        </w:rPr>
      </w:pPr>
    </w:p>
    <w:p w14:paraId="34E0BE40" w14:textId="77777777" w:rsidR="00804536" w:rsidRPr="00804536" w:rsidRDefault="00804536" w:rsidP="00804536">
      <w:pPr>
        <w:spacing w:after="0" w:line="240" w:lineRule="auto"/>
        <w:rPr>
          <w:rFonts w:ascii="Verdana" w:hAnsi="Verdana" w:cs="Consolas"/>
          <w:lang w:val="es-ES_tradnl"/>
        </w:rPr>
      </w:pPr>
    </w:p>
    <w:p w14:paraId="2CEF6B8D" w14:textId="77777777" w:rsidR="00804536" w:rsidRPr="00804536" w:rsidRDefault="00804536" w:rsidP="00804536">
      <w:pPr>
        <w:spacing w:after="0" w:line="240" w:lineRule="auto"/>
        <w:jc w:val="both"/>
        <w:rPr>
          <w:rFonts w:ascii="Verdana" w:hAnsi="Verdana" w:cs="Consolas"/>
          <w:lang w:val="es-ES_tradnl"/>
        </w:rPr>
      </w:pPr>
      <w:r w:rsidRPr="00804536">
        <w:rPr>
          <w:rFonts w:ascii="Verdana" w:hAnsi="Verdana" w:cs="Consolas"/>
          <w:lang w:val="es-ES_tradnl"/>
        </w:rPr>
        <w:t xml:space="preserve">Última hoja del acta de la </w:t>
      </w:r>
      <w:r w:rsidR="008400B0">
        <w:rPr>
          <w:rFonts w:ascii="Verdana" w:hAnsi="Verdana" w:cs="Consolas"/>
          <w:lang w:val="es-ES_tradnl"/>
        </w:rPr>
        <w:t>Primera</w:t>
      </w:r>
      <w:r w:rsidRPr="00804536">
        <w:rPr>
          <w:rFonts w:ascii="Verdana" w:hAnsi="Verdana" w:cs="Consolas"/>
          <w:lang w:val="es-ES_tradnl"/>
        </w:rPr>
        <w:t xml:space="preserve"> Sesión </w:t>
      </w:r>
      <w:r w:rsidR="008400B0">
        <w:rPr>
          <w:rFonts w:ascii="Verdana" w:hAnsi="Verdana" w:cs="Consolas"/>
          <w:lang w:val="es-ES_tradnl"/>
        </w:rPr>
        <w:t>Extraordinaria</w:t>
      </w:r>
      <w:r w:rsidRPr="00804536">
        <w:rPr>
          <w:rFonts w:ascii="Verdana" w:hAnsi="Verdana" w:cs="Consolas"/>
          <w:lang w:val="es-ES_tradnl"/>
        </w:rPr>
        <w:t xml:space="preserve"> de la Comisión Ejecutiva de la Secretaría Ejecutiva del Sistema Estatal Anticorrupción de Jalisco del </w:t>
      </w:r>
      <w:r w:rsidR="008400B0">
        <w:rPr>
          <w:rFonts w:ascii="Verdana" w:hAnsi="Verdana" w:cs="Consolas"/>
          <w:lang w:val="es-ES_tradnl"/>
        </w:rPr>
        <w:t>10</w:t>
      </w:r>
      <w:r w:rsidRPr="00804536">
        <w:rPr>
          <w:rFonts w:ascii="Verdana" w:hAnsi="Verdana" w:cs="Consolas"/>
          <w:lang w:val="es-ES_tradnl"/>
        </w:rPr>
        <w:t xml:space="preserve"> de </w:t>
      </w:r>
      <w:r w:rsidR="008400B0">
        <w:rPr>
          <w:rFonts w:ascii="Verdana" w:hAnsi="Verdana" w:cs="Consolas"/>
          <w:lang w:val="es-ES_tradnl"/>
        </w:rPr>
        <w:t>octubre</w:t>
      </w:r>
      <w:r w:rsidRPr="00804536">
        <w:rPr>
          <w:rFonts w:ascii="Verdana" w:hAnsi="Verdana" w:cs="Consolas"/>
          <w:lang w:val="es-ES_tradnl"/>
        </w:rPr>
        <w:t xml:space="preserve"> de 2018.</w:t>
      </w:r>
    </w:p>
    <w:p w14:paraId="77FDD2F1" w14:textId="77777777" w:rsidR="00804536" w:rsidRPr="00804536" w:rsidRDefault="00804536" w:rsidP="00804536">
      <w:pPr>
        <w:spacing w:after="0" w:line="240" w:lineRule="auto"/>
        <w:rPr>
          <w:rFonts w:ascii="Verdana" w:hAnsi="Verdana" w:cs="Consolas"/>
          <w:lang w:val="es-ES_tradnl"/>
        </w:rPr>
      </w:pPr>
    </w:p>
    <w:p w14:paraId="5F9255C5" w14:textId="77777777" w:rsidR="00804536" w:rsidRPr="00804536" w:rsidRDefault="00804536" w:rsidP="00804536"/>
    <w:sectPr w:rsidR="00804536" w:rsidRPr="00804536" w:rsidSect="00C80937">
      <w:headerReference w:type="default" r:id="rId10"/>
      <w:footerReference w:type="default" r:id="rId11"/>
      <w:footerReference w:type="first" r:id="rId12"/>
      <w:pgSz w:w="12240" w:h="15840"/>
      <w:pgMar w:top="1418" w:right="1418" w:bottom="1418" w:left="1701" w:header="709" w:footer="709" w:gutter="0"/>
      <w:pgBorders>
        <w:top w:val="double" w:sz="4" w:space="10" w:color="ACB9CA" w:themeColor="text2" w:themeTint="66"/>
        <w:bottom w:val="double" w:sz="4" w:space="0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35413" w14:textId="77777777" w:rsidR="003E2D73" w:rsidRDefault="003E2D73" w:rsidP="008400B0">
      <w:pPr>
        <w:spacing w:after="0" w:line="240" w:lineRule="auto"/>
      </w:pPr>
      <w:r>
        <w:separator/>
      </w:r>
    </w:p>
  </w:endnote>
  <w:endnote w:type="continuationSeparator" w:id="0">
    <w:p w14:paraId="576D11E0" w14:textId="77777777" w:rsidR="003E2D73" w:rsidRDefault="003E2D73" w:rsidP="0084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altName w:val="Arial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4711" w14:textId="77777777" w:rsidR="006C5A94" w:rsidRPr="004A00D5" w:rsidRDefault="003E2D73">
    <w:pPr>
      <w:tabs>
        <w:tab w:val="center" w:pos="4550"/>
        <w:tab w:val="left" w:pos="5818"/>
      </w:tabs>
      <w:ind w:right="260"/>
      <w:jc w:val="right"/>
      <w:rPr>
        <w:color w:val="222A35"/>
        <w:sz w:val="16"/>
        <w:szCs w:val="24"/>
      </w:rPr>
    </w:pPr>
    <w:r w:rsidRPr="004A00D5">
      <w:rPr>
        <w:color w:val="8496B0"/>
        <w:spacing w:val="60"/>
        <w:sz w:val="16"/>
        <w:szCs w:val="24"/>
      </w:rPr>
      <w:t>Página</w:t>
    </w:r>
    <w:r w:rsidRPr="004A00D5">
      <w:rPr>
        <w:color w:val="8496B0"/>
        <w:sz w:val="16"/>
        <w:szCs w:val="24"/>
      </w:rPr>
      <w:t xml:space="preserve"> </w:t>
    </w:r>
    <w:r w:rsidRPr="004A00D5">
      <w:rPr>
        <w:color w:val="323E4F"/>
        <w:sz w:val="16"/>
        <w:szCs w:val="24"/>
      </w:rPr>
      <w:fldChar w:fldCharType="begin"/>
    </w:r>
    <w:r w:rsidRPr="004A00D5">
      <w:rPr>
        <w:color w:val="323E4F"/>
        <w:sz w:val="16"/>
        <w:szCs w:val="24"/>
      </w:rPr>
      <w:instrText>PAGE   \* MERGEFORMAT</w:instrText>
    </w:r>
    <w:r w:rsidRPr="004A00D5">
      <w:rPr>
        <w:color w:val="323E4F"/>
        <w:sz w:val="16"/>
        <w:szCs w:val="24"/>
      </w:rPr>
      <w:fldChar w:fldCharType="separate"/>
    </w:r>
    <w:r w:rsidRPr="004A00D5">
      <w:rPr>
        <w:noProof/>
        <w:color w:val="323E4F"/>
        <w:sz w:val="16"/>
        <w:szCs w:val="24"/>
      </w:rPr>
      <w:t>14</w:t>
    </w:r>
    <w:r w:rsidRPr="004A00D5">
      <w:rPr>
        <w:color w:val="323E4F"/>
        <w:sz w:val="16"/>
        <w:szCs w:val="24"/>
      </w:rPr>
      <w:fldChar w:fldCharType="end"/>
    </w:r>
    <w:r w:rsidRPr="004A00D5">
      <w:rPr>
        <w:color w:val="323E4F"/>
        <w:sz w:val="16"/>
        <w:szCs w:val="24"/>
      </w:rPr>
      <w:t xml:space="preserve"> | </w:t>
    </w:r>
    <w:r w:rsidRPr="004A00D5">
      <w:rPr>
        <w:color w:val="323E4F"/>
        <w:sz w:val="16"/>
        <w:szCs w:val="24"/>
      </w:rPr>
      <w:fldChar w:fldCharType="begin"/>
    </w:r>
    <w:r w:rsidRPr="004A00D5">
      <w:rPr>
        <w:color w:val="323E4F"/>
        <w:sz w:val="16"/>
        <w:szCs w:val="24"/>
      </w:rPr>
      <w:instrText>NUMPAGES  \* Arabic  \* MERGEFORMAT</w:instrText>
    </w:r>
    <w:r w:rsidRPr="004A00D5">
      <w:rPr>
        <w:color w:val="323E4F"/>
        <w:sz w:val="16"/>
        <w:szCs w:val="24"/>
      </w:rPr>
      <w:fldChar w:fldCharType="separate"/>
    </w:r>
    <w:r w:rsidRPr="004A00D5">
      <w:rPr>
        <w:noProof/>
        <w:color w:val="323E4F"/>
        <w:sz w:val="16"/>
        <w:szCs w:val="24"/>
      </w:rPr>
      <w:t>14</w:t>
    </w:r>
    <w:r w:rsidRPr="004A00D5">
      <w:rPr>
        <w:color w:val="323E4F"/>
        <w:sz w:val="16"/>
        <w:szCs w:val="24"/>
      </w:rPr>
      <w:fldChar w:fldCharType="end"/>
    </w:r>
  </w:p>
  <w:p w14:paraId="71AA447E" w14:textId="77777777" w:rsidR="006C5A94" w:rsidRDefault="00927C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462439"/>
      <w:docPartObj>
        <w:docPartGallery w:val="Page Numbers (Bottom of Page)"/>
        <w:docPartUnique/>
      </w:docPartObj>
    </w:sdtPr>
    <w:sdtEndPr/>
    <w:sdtContent>
      <w:p w14:paraId="60276888" w14:textId="77777777" w:rsidR="006C5A94" w:rsidRDefault="003E2D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71BB">
          <w:t>1</w:t>
        </w:r>
        <w:r>
          <w:fldChar w:fldCharType="end"/>
        </w:r>
      </w:p>
    </w:sdtContent>
  </w:sdt>
  <w:p w14:paraId="62E20F28" w14:textId="77777777" w:rsidR="006C5A94" w:rsidRDefault="00927C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C6500" w14:textId="77777777" w:rsidR="003E2D73" w:rsidRDefault="003E2D73" w:rsidP="008400B0">
      <w:pPr>
        <w:spacing w:after="0" w:line="240" w:lineRule="auto"/>
      </w:pPr>
      <w:r>
        <w:separator/>
      </w:r>
    </w:p>
  </w:footnote>
  <w:footnote w:type="continuationSeparator" w:id="0">
    <w:p w14:paraId="7A6B60F3" w14:textId="77777777" w:rsidR="003E2D73" w:rsidRDefault="003E2D73" w:rsidP="0084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F331" w14:textId="77777777" w:rsidR="006C5A94" w:rsidRPr="00D17701" w:rsidRDefault="003E2D73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 w:rsidRPr="00D17701">
      <w:rPr>
        <w:rFonts w:ascii="Segoe UI Semibold" w:hAnsi="Segoe UI Semibold" w:cs="Segoe UI Semibold"/>
        <w:smallCaps/>
        <w:noProof/>
        <w:sz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93ABEA" wp14:editId="2C3709D9">
              <wp:simplePos x="0" y="0"/>
              <wp:positionH relativeFrom="column">
                <wp:posOffset>-7060</wp:posOffset>
              </wp:positionH>
              <wp:positionV relativeFrom="paragraph">
                <wp:posOffset>-67945</wp:posOffset>
              </wp:positionV>
              <wp:extent cx="2360930" cy="5048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E50B8" w14:textId="77777777" w:rsidR="006C5A94" w:rsidRDefault="003E2D73" w:rsidP="00C80937">
                          <w:pPr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 xml:space="preserve">Sistema Estatal </w:t>
                          </w:r>
                        </w:p>
                        <w:p w14:paraId="5F1B8B84" w14:textId="77777777" w:rsidR="006C5A94" w:rsidRPr="00C80937" w:rsidRDefault="003E2D73" w:rsidP="00C80937">
                          <w:pPr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>Anticorrupción de Jalisco</w:t>
                          </w:r>
                        </w:p>
                        <w:p w14:paraId="3EC43DB7" w14:textId="77777777" w:rsidR="006C5A94" w:rsidRPr="00C80937" w:rsidRDefault="00927CA0">
                          <w:pPr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3AB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.55pt;margin-top:-5.35pt;width:185.9pt;height:3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" stroked="f">
              <v:textbox>
                <w:txbxContent>
                  <w:p w14:paraId="6C6E50B8" w14:textId="77777777" w:rsidR="006C5A94" w:rsidRDefault="003E2D73" w:rsidP="00C80937">
                    <w:pPr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 xml:space="preserve">Sistema Estatal </w:t>
                    </w:r>
                  </w:p>
                  <w:p w14:paraId="5F1B8B84" w14:textId="77777777" w:rsidR="006C5A94" w:rsidRPr="00C80937" w:rsidRDefault="003E2D73" w:rsidP="00C80937">
                    <w:pPr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>Anticorrupción de Jalisco</w:t>
                    </w:r>
                  </w:p>
                  <w:p w14:paraId="3EC43DB7" w14:textId="77777777" w:rsidR="006C5A94" w:rsidRPr="00C80937" w:rsidRDefault="00927CA0">
                    <w:pPr>
                      <w:rPr>
                        <w:rFonts w:ascii="Segoe UI Semibold" w:hAnsi="Segoe UI Semibold" w:cs="Segoe UI Semibold"/>
                        <w:smallCaps/>
                      </w:rPr>
                    </w:pPr>
                  </w:p>
                </w:txbxContent>
              </v:textbox>
            </v:shape>
          </w:pict>
        </mc:Fallback>
      </mc:AlternateContent>
    </w:r>
    <w:r w:rsidRPr="00D17701">
      <w:rPr>
        <w:rFonts w:ascii="Segoe UI Semibold" w:hAnsi="Segoe UI Semibold" w:cs="Segoe UI Semibold"/>
        <w:smallCaps/>
        <w:sz w:val="18"/>
      </w:rPr>
      <w:t xml:space="preserve">ACTA DE LA </w:t>
    </w:r>
    <w:r w:rsidR="008400B0">
      <w:rPr>
        <w:rFonts w:ascii="Segoe UI Semibold" w:hAnsi="Segoe UI Semibold" w:cs="Segoe UI Semibold"/>
        <w:smallCaps/>
        <w:sz w:val="18"/>
      </w:rPr>
      <w:t>PRIMERA</w:t>
    </w:r>
    <w:r>
      <w:rPr>
        <w:rFonts w:ascii="Segoe UI Semibold" w:hAnsi="Segoe UI Semibold" w:cs="Segoe UI Semibold"/>
        <w:smallCaps/>
        <w:sz w:val="18"/>
      </w:rPr>
      <w:t xml:space="preserve"> </w:t>
    </w:r>
    <w:r w:rsidRPr="00D17701">
      <w:rPr>
        <w:rFonts w:ascii="Segoe UI Semibold" w:hAnsi="Segoe UI Semibold" w:cs="Segoe UI Semibold"/>
        <w:smallCaps/>
        <w:sz w:val="18"/>
      </w:rPr>
      <w:t xml:space="preserve">SESIÓN </w:t>
    </w:r>
    <w:r w:rsidR="008400B0">
      <w:rPr>
        <w:rFonts w:ascii="Segoe UI Semibold" w:hAnsi="Segoe UI Semibold" w:cs="Segoe UI Semibold"/>
        <w:smallCaps/>
        <w:sz w:val="18"/>
      </w:rPr>
      <w:t>EXTRA</w:t>
    </w:r>
    <w:r w:rsidRPr="00D17701">
      <w:rPr>
        <w:rFonts w:ascii="Segoe UI Semibold" w:hAnsi="Segoe UI Semibold" w:cs="Segoe UI Semibold"/>
        <w:smallCaps/>
        <w:sz w:val="18"/>
      </w:rPr>
      <w:t xml:space="preserve">ORDINARIA DE LA </w:t>
    </w:r>
  </w:p>
  <w:p w14:paraId="09806B80" w14:textId="77777777" w:rsidR="006C5A94" w:rsidRPr="00D17701" w:rsidRDefault="003E2D73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 w:rsidRPr="00D17701">
      <w:rPr>
        <w:rFonts w:ascii="Segoe UI Semibold" w:hAnsi="Segoe UI Semibold" w:cs="Segoe UI Semibold"/>
        <w:smallCaps/>
        <w:sz w:val="18"/>
      </w:rPr>
      <w:t>COMISIÓN EJECUTIVA</w:t>
    </w:r>
    <w:r>
      <w:rPr>
        <w:rFonts w:ascii="Segoe UI Semibold" w:hAnsi="Segoe UI Semibold" w:cs="Segoe UI Semibold"/>
        <w:smallCaps/>
        <w:sz w:val="18"/>
      </w:rPr>
      <w:t xml:space="preserve"> </w:t>
    </w:r>
    <w:r w:rsidRPr="00D17701">
      <w:rPr>
        <w:rFonts w:ascii="Segoe UI Semibold" w:hAnsi="Segoe UI Semibold" w:cs="Segoe UI Semibold"/>
        <w:smallCaps/>
        <w:sz w:val="18"/>
      </w:rPr>
      <w:t>DE LA SECRETARÍA EJECUTIVA DEL</w:t>
    </w:r>
  </w:p>
  <w:p w14:paraId="1EA8D50F" w14:textId="77777777" w:rsidR="006C5A94" w:rsidRDefault="003E2D73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</w:rPr>
    </w:pPr>
    <w:r w:rsidRPr="00D17701">
      <w:rPr>
        <w:rFonts w:ascii="Segoe UI Semibold" w:hAnsi="Segoe UI Semibold" w:cs="Segoe UI Semibold"/>
        <w:smallCaps/>
        <w:sz w:val="18"/>
      </w:rPr>
      <w:t>SISTEMA ESTATAL ANTICORRUPCIÓN DE JALISCO</w:t>
    </w:r>
  </w:p>
  <w:p w14:paraId="4E0265D5" w14:textId="77777777" w:rsidR="006C5A94" w:rsidRDefault="00927CA0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  <w:r>
      <w:rPr>
        <w:rFonts w:ascii="Segoe UI Semibold" w:hAnsi="Segoe UI Semibold" w:cs="Segoe UI Semibold"/>
        <w:smallCaps/>
        <w:noProof/>
      </w:rPr>
      <w:pict w14:anchorId="0EE5BA81">
        <v:rect id="_x0000_i1025" alt="" style="width:456.05pt;height:1.5pt;mso-width-percent:0;mso-height-percent:0;mso-width-percent:0;mso-height-percent:0" o:hralign="center" o:hrstd="t" o:hrnoshade="t" o:hr="t" fillcolor="#acb9ca" stroked="f"/>
      </w:pict>
    </w:r>
  </w:p>
  <w:p w14:paraId="4A0C784C" w14:textId="77777777" w:rsidR="006C5A94" w:rsidRPr="005E10AD" w:rsidRDefault="003E2D73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41B"/>
    <w:multiLevelType w:val="hybridMultilevel"/>
    <w:tmpl w:val="5462C90E"/>
    <w:lvl w:ilvl="0" w:tplc="874CF164">
      <w:numFmt w:val="bullet"/>
      <w:lvlText w:val="-"/>
      <w:lvlJc w:val="left"/>
      <w:pPr>
        <w:ind w:left="720" w:hanging="360"/>
      </w:pPr>
      <w:rPr>
        <w:rFonts w:ascii="Verdana" w:eastAsiaTheme="minorHAnsi" w:hAnsi="Verdana" w:cs="Consola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A3875"/>
    <w:multiLevelType w:val="hybridMultilevel"/>
    <w:tmpl w:val="EC68EC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2588"/>
    <w:multiLevelType w:val="hybridMultilevel"/>
    <w:tmpl w:val="2898D96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36"/>
    <w:rsid w:val="003E2D73"/>
    <w:rsid w:val="00426855"/>
    <w:rsid w:val="00533A6C"/>
    <w:rsid w:val="006F78BD"/>
    <w:rsid w:val="00737DE2"/>
    <w:rsid w:val="00804536"/>
    <w:rsid w:val="008400B0"/>
    <w:rsid w:val="00927CA0"/>
    <w:rsid w:val="00B556C5"/>
    <w:rsid w:val="00BD6CDE"/>
    <w:rsid w:val="00DC3BAA"/>
    <w:rsid w:val="00E05120"/>
    <w:rsid w:val="00F8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F32E4F"/>
  <w15:chartTrackingRefBased/>
  <w15:docId w15:val="{A78296BC-B0A5-45CC-A177-5620DAC7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536"/>
    <w:pPr>
      <w:tabs>
        <w:tab w:val="center" w:pos="4419"/>
        <w:tab w:val="right" w:pos="8838"/>
      </w:tabs>
      <w:spacing w:after="0" w:line="240" w:lineRule="auto"/>
    </w:pPr>
    <w:rPr>
      <w:rFonts w:ascii="Verdana" w:hAnsi="Verdana" w:cs="Consolas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04536"/>
    <w:rPr>
      <w:rFonts w:ascii="Verdana" w:hAnsi="Verdana" w:cs="Consolas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04536"/>
    <w:pPr>
      <w:tabs>
        <w:tab w:val="center" w:pos="4419"/>
        <w:tab w:val="right" w:pos="8838"/>
      </w:tabs>
      <w:spacing w:after="0" w:line="240" w:lineRule="auto"/>
    </w:pPr>
    <w:rPr>
      <w:rFonts w:ascii="Verdana" w:hAnsi="Verdana" w:cs="Consola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536"/>
    <w:rPr>
      <w:rFonts w:ascii="Verdana" w:hAnsi="Verdana" w:cs="Consolas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04536"/>
    <w:pPr>
      <w:spacing w:after="0" w:line="240" w:lineRule="auto"/>
    </w:pPr>
    <w:rPr>
      <w:rFonts w:ascii="Verdana" w:hAnsi="Verdana" w:cs="Consol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0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536"/>
    <w:pPr>
      <w:ind w:left="720"/>
      <w:contextualSpacing/>
    </w:pPr>
    <w:rPr>
      <w:rFonts w:ascii="Verdana" w:hAnsi="Verdana" w:cs="Consola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04536"/>
    <w:pPr>
      <w:spacing w:after="0" w:line="240" w:lineRule="auto"/>
    </w:pPr>
    <w:rPr>
      <w:rFonts w:ascii="Verdana" w:hAnsi="Verdana" w:cs="Consol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Adrian Aucencio Garcia</dc:creator>
  <cp:keywords/>
  <dc:description/>
  <cp:lastModifiedBy>Paola Berenice Martinez Ruiz</cp:lastModifiedBy>
  <cp:revision>8</cp:revision>
  <dcterms:created xsi:type="dcterms:W3CDTF">2019-11-04T22:24:00Z</dcterms:created>
  <dcterms:modified xsi:type="dcterms:W3CDTF">2019-11-12T23:26:00Z</dcterms:modified>
</cp:coreProperties>
</file>