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C3A84" w14:textId="78907672" w:rsidR="00905CA8" w:rsidRDefault="00905CA8" w:rsidP="00905CA8">
      <w:pPr>
        <w:spacing w:after="0" w:line="240" w:lineRule="auto"/>
      </w:pPr>
      <w:r>
        <w:rPr>
          <w:b/>
        </w:rPr>
        <w:t>Sesión</w:t>
      </w:r>
      <w:r>
        <w:t xml:space="preserve">: </w:t>
      </w:r>
      <w:r>
        <w:tab/>
        <w:t>CE.SO.2019.</w:t>
      </w:r>
      <w:r w:rsidR="00DC5018">
        <w:t>6</w:t>
      </w:r>
    </w:p>
    <w:p w14:paraId="33CDAE79" w14:textId="349510F5" w:rsidR="00905CA8" w:rsidRDefault="00905CA8" w:rsidP="00905CA8">
      <w:pPr>
        <w:spacing w:after="0" w:line="240" w:lineRule="auto"/>
      </w:pPr>
      <w:r>
        <w:rPr>
          <w:b/>
        </w:rPr>
        <w:t xml:space="preserve">Fecha: </w:t>
      </w:r>
      <w:r>
        <w:tab/>
        <w:t>1</w:t>
      </w:r>
      <w:r w:rsidR="006077F8">
        <w:t>0</w:t>
      </w:r>
      <w:r>
        <w:t xml:space="preserve"> de </w:t>
      </w:r>
      <w:r w:rsidR="006077F8">
        <w:t>diciembre</w:t>
      </w:r>
      <w:r>
        <w:t xml:space="preserve"> de 2019</w:t>
      </w:r>
    </w:p>
    <w:p w14:paraId="74AB2D99" w14:textId="16DC58E0" w:rsidR="00905CA8" w:rsidRDefault="00905CA8" w:rsidP="00905CA8">
      <w:pPr>
        <w:spacing w:after="0" w:line="240" w:lineRule="auto"/>
      </w:pPr>
      <w:r>
        <w:rPr>
          <w:b/>
        </w:rPr>
        <w:t>Hora:</w:t>
      </w:r>
      <w:r>
        <w:tab/>
      </w:r>
      <w:r>
        <w:tab/>
        <w:t>1</w:t>
      </w:r>
      <w:r w:rsidR="00154F4D">
        <w:t>1</w:t>
      </w:r>
      <w:r>
        <w:t>:00 horas</w:t>
      </w:r>
    </w:p>
    <w:p w14:paraId="66013805" w14:textId="77777777" w:rsidR="00905CA8" w:rsidRDefault="00905CA8" w:rsidP="00905CA8">
      <w:pPr>
        <w:spacing w:after="0" w:line="240" w:lineRule="auto"/>
      </w:pPr>
      <w:r>
        <w:rPr>
          <w:b/>
        </w:rPr>
        <w:t>Lugar:</w:t>
      </w:r>
      <w:r>
        <w:t xml:space="preserve"> </w:t>
      </w:r>
      <w:r>
        <w:tab/>
        <w:t>Secretaría Ejecutiva del Sistema Estatal Anticorrupción de Jalisco</w:t>
      </w:r>
    </w:p>
    <w:p w14:paraId="57CF1851" w14:textId="77777777" w:rsidR="00905CA8" w:rsidRDefault="00905CA8" w:rsidP="00905CA8">
      <w:pPr>
        <w:jc w:val="both"/>
        <w:rPr>
          <w:b/>
        </w:rPr>
      </w:pPr>
      <w:r>
        <w:tab/>
      </w:r>
      <w:r>
        <w:tab/>
        <w:t>Av. de los Arcos 767, C.P. 44520, Guadalajara, Jalisco.</w:t>
      </w:r>
    </w:p>
    <w:p w14:paraId="3EE4C8F9" w14:textId="77777777" w:rsidR="00905CA8" w:rsidRDefault="00905CA8" w:rsidP="00905CA8">
      <w:pPr>
        <w:spacing w:after="0" w:line="240" w:lineRule="auto"/>
        <w:rPr>
          <w:b/>
        </w:rPr>
      </w:pPr>
    </w:p>
    <w:p w14:paraId="69FEC15C" w14:textId="79D52F74" w:rsidR="00905CA8" w:rsidRDefault="00905CA8" w:rsidP="00905CA8">
      <w:pPr>
        <w:spacing w:after="0" w:line="240" w:lineRule="auto"/>
        <w:jc w:val="both"/>
      </w:pPr>
      <w:r>
        <w:t xml:space="preserve">Conforme con lo dispuesto en el artículo 32.1 de la Ley del Sistema Estatal Anticorrupción del Estado de Jalisco y el artículo 22 del Estatuto Orgánico de la Secretaría Ejecutiva del Sistema Estatal Anticorrupción de Jalisco, y previa convocatoria emitida el </w:t>
      </w:r>
      <w:r w:rsidR="0012360A">
        <w:t>3</w:t>
      </w:r>
      <w:r>
        <w:t xml:space="preserve"> de </w:t>
      </w:r>
      <w:r w:rsidR="0012360A">
        <w:t>diciembre</w:t>
      </w:r>
      <w:r>
        <w:t xml:space="preserve"> de 2019, los integrantes de la Comisión Ejecutiva de la Secretaría Ejecutiva del Sistema Estatal Anticorrupción de Jalisco celebraron la </w:t>
      </w:r>
      <w:r w:rsidR="0012360A">
        <w:t>Sexta</w:t>
      </w:r>
      <w:r>
        <w:t xml:space="preserve"> Sesión Ordinaria en el día, hora y ubicación arriba señaladas, bajo el siguiente</w:t>
      </w:r>
    </w:p>
    <w:p w14:paraId="6D4CDC82" w14:textId="77777777" w:rsidR="00905CA8" w:rsidRDefault="00905CA8" w:rsidP="00905CA8">
      <w:pPr>
        <w:spacing w:after="0" w:line="240" w:lineRule="auto"/>
      </w:pPr>
    </w:p>
    <w:p w14:paraId="38B44B42" w14:textId="77777777" w:rsidR="00905CA8" w:rsidRDefault="00905CA8" w:rsidP="00905CA8">
      <w:pPr>
        <w:spacing w:after="0" w:line="240" w:lineRule="auto"/>
        <w:jc w:val="center"/>
      </w:pPr>
      <w:r>
        <w:rPr>
          <w:b/>
        </w:rPr>
        <w:t>Orden del día</w:t>
      </w:r>
      <w:r>
        <w:t>:</w:t>
      </w:r>
    </w:p>
    <w:p w14:paraId="77B7E955" w14:textId="77777777" w:rsidR="00905CA8" w:rsidRDefault="00905CA8" w:rsidP="00905CA8">
      <w:pPr>
        <w:spacing w:line="240" w:lineRule="auto"/>
        <w:ind w:left="360"/>
      </w:pPr>
    </w:p>
    <w:p w14:paraId="2F3069C9" w14:textId="77777777" w:rsidR="00364569" w:rsidRPr="00364569" w:rsidRDefault="00364569" w:rsidP="00364569">
      <w:pPr>
        <w:pStyle w:val="Prrafodelista"/>
        <w:numPr>
          <w:ilvl w:val="0"/>
          <w:numId w:val="29"/>
        </w:numPr>
        <w:spacing w:line="240" w:lineRule="auto"/>
        <w:ind w:left="1800" w:right="1041"/>
        <w:jc w:val="both"/>
      </w:pPr>
      <w:r w:rsidRPr="00364569">
        <w:t>Lista de asistencia, declaratoria de quórum y apertura de la Sesión</w:t>
      </w:r>
    </w:p>
    <w:p w14:paraId="6F56FF83" w14:textId="77777777" w:rsidR="00364569" w:rsidRPr="00364569" w:rsidRDefault="00364569" w:rsidP="00364569">
      <w:pPr>
        <w:pStyle w:val="Prrafodelista"/>
        <w:numPr>
          <w:ilvl w:val="0"/>
          <w:numId w:val="29"/>
        </w:numPr>
        <w:spacing w:line="240" w:lineRule="auto"/>
        <w:ind w:left="1800" w:right="1041"/>
        <w:jc w:val="both"/>
      </w:pPr>
      <w:r w:rsidRPr="00364569">
        <w:t>Lectura, y en su caso, aprobación del Orden del Día</w:t>
      </w:r>
    </w:p>
    <w:p w14:paraId="779526F8" w14:textId="77777777" w:rsidR="00364569" w:rsidRPr="00364569" w:rsidRDefault="00364569" w:rsidP="00364569">
      <w:pPr>
        <w:pStyle w:val="Prrafodelista"/>
        <w:numPr>
          <w:ilvl w:val="0"/>
          <w:numId w:val="29"/>
        </w:numPr>
        <w:spacing w:line="240" w:lineRule="auto"/>
        <w:ind w:left="1800" w:right="1041"/>
        <w:jc w:val="both"/>
      </w:pPr>
      <w:r w:rsidRPr="00364569">
        <w:t>Lectura, y en su caso, aprobación y firma del Acta de la Sesión celebrada el 15 de octubre de 2019</w:t>
      </w:r>
    </w:p>
    <w:p w14:paraId="3004E4F7" w14:textId="77777777" w:rsidR="00364569" w:rsidRPr="00364569" w:rsidRDefault="00364569" w:rsidP="00364569">
      <w:pPr>
        <w:pStyle w:val="Prrafodelista"/>
        <w:numPr>
          <w:ilvl w:val="0"/>
          <w:numId w:val="29"/>
        </w:numPr>
        <w:spacing w:line="240" w:lineRule="auto"/>
        <w:ind w:left="1800" w:right="1041"/>
        <w:jc w:val="both"/>
      </w:pPr>
      <w:r w:rsidRPr="00364569">
        <w:t>Seguimiento de Acuerdos</w:t>
      </w:r>
    </w:p>
    <w:p w14:paraId="46D0AEB9" w14:textId="77777777" w:rsidR="00364569" w:rsidRPr="00364569" w:rsidRDefault="00364569" w:rsidP="00364569">
      <w:pPr>
        <w:pStyle w:val="Prrafodelista"/>
        <w:numPr>
          <w:ilvl w:val="0"/>
          <w:numId w:val="29"/>
        </w:numPr>
        <w:spacing w:line="240" w:lineRule="auto"/>
        <w:ind w:left="1800" w:right="1041"/>
        <w:jc w:val="both"/>
      </w:pPr>
      <w:r w:rsidRPr="00364569">
        <w:t>Programa de Trabajo 2019 (cierre de actividades)</w:t>
      </w:r>
    </w:p>
    <w:p w14:paraId="4ECBC4A0" w14:textId="77777777" w:rsidR="00364569" w:rsidRPr="00364569" w:rsidRDefault="00364569" w:rsidP="00364569">
      <w:pPr>
        <w:pStyle w:val="Prrafodelista"/>
        <w:numPr>
          <w:ilvl w:val="0"/>
          <w:numId w:val="29"/>
        </w:numPr>
        <w:spacing w:line="240" w:lineRule="auto"/>
        <w:ind w:left="1800" w:right="1041"/>
        <w:jc w:val="both"/>
      </w:pPr>
      <w:r w:rsidRPr="00364569">
        <w:t>Programas de Trabajo 2020 (Comité Coordinador y Secretaría Ejecutiva del SEAJAL)</w:t>
      </w:r>
    </w:p>
    <w:p w14:paraId="7A430AA9" w14:textId="77777777" w:rsidR="00364569" w:rsidRPr="00364569" w:rsidRDefault="00364569" w:rsidP="00364569">
      <w:pPr>
        <w:pStyle w:val="Prrafodelista"/>
        <w:numPr>
          <w:ilvl w:val="0"/>
          <w:numId w:val="29"/>
        </w:numPr>
        <w:spacing w:line="240" w:lineRule="auto"/>
        <w:ind w:left="1800" w:right="1041"/>
        <w:jc w:val="both"/>
      </w:pPr>
      <w:r w:rsidRPr="00364569">
        <w:t>Calendario de sesiones 2020</w:t>
      </w:r>
    </w:p>
    <w:p w14:paraId="78FCDBBE" w14:textId="77777777" w:rsidR="00364569" w:rsidRPr="00364569" w:rsidRDefault="00364569" w:rsidP="00364569">
      <w:pPr>
        <w:pStyle w:val="Prrafodelista"/>
        <w:numPr>
          <w:ilvl w:val="0"/>
          <w:numId w:val="29"/>
        </w:numPr>
        <w:spacing w:line="240" w:lineRule="auto"/>
        <w:ind w:left="1800" w:right="1041"/>
        <w:jc w:val="both"/>
      </w:pPr>
      <w:r w:rsidRPr="00364569">
        <w:t>Experiencias internacionales para la disuasión de la corrupción, invitado especial Dr. Camilo Cetina, Coordinador de la Agenda de Integridad del Banco de Desarrollo para América Latina (CAF)</w:t>
      </w:r>
    </w:p>
    <w:p w14:paraId="17870D06" w14:textId="77777777" w:rsidR="00364569" w:rsidRPr="00364569" w:rsidRDefault="00364569" w:rsidP="00364569">
      <w:pPr>
        <w:pStyle w:val="Prrafodelista"/>
        <w:numPr>
          <w:ilvl w:val="0"/>
          <w:numId w:val="29"/>
        </w:numPr>
        <w:spacing w:line="240" w:lineRule="auto"/>
        <w:ind w:left="1800" w:right="1041"/>
        <w:jc w:val="both"/>
      </w:pPr>
      <w:r w:rsidRPr="00364569">
        <w:t>Asuntos Generales</w:t>
      </w:r>
    </w:p>
    <w:p w14:paraId="330B628B" w14:textId="77777777" w:rsidR="00364569" w:rsidRPr="00364569" w:rsidRDefault="00364569" w:rsidP="00364569">
      <w:pPr>
        <w:pStyle w:val="Prrafodelista"/>
        <w:numPr>
          <w:ilvl w:val="0"/>
          <w:numId w:val="29"/>
        </w:numPr>
        <w:spacing w:line="240" w:lineRule="auto"/>
        <w:ind w:left="1800" w:right="1041"/>
        <w:jc w:val="both"/>
      </w:pPr>
      <w:r w:rsidRPr="00364569">
        <w:t>Acuerdos</w:t>
      </w:r>
    </w:p>
    <w:p w14:paraId="56D02D49" w14:textId="77777777" w:rsidR="00364569" w:rsidRPr="00364569" w:rsidRDefault="00364569" w:rsidP="00364569">
      <w:pPr>
        <w:pStyle w:val="Prrafodelista"/>
        <w:numPr>
          <w:ilvl w:val="0"/>
          <w:numId w:val="29"/>
        </w:numPr>
        <w:spacing w:line="240" w:lineRule="auto"/>
        <w:ind w:left="1800" w:right="1041"/>
        <w:jc w:val="both"/>
      </w:pPr>
      <w:r w:rsidRPr="00364569">
        <w:t>Clausura de la Sesión</w:t>
      </w:r>
    </w:p>
    <w:p w14:paraId="0EAF8CF8" w14:textId="77777777" w:rsidR="00905CA8" w:rsidRDefault="00905CA8" w:rsidP="00905CA8">
      <w:pPr>
        <w:spacing w:line="240" w:lineRule="auto"/>
        <w:ind w:left="1134" w:right="757"/>
      </w:pPr>
    </w:p>
    <w:p w14:paraId="7FBFC58E" w14:textId="77777777" w:rsidR="00905CA8" w:rsidRDefault="00905CA8" w:rsidP="00905CA8">
      <w:pPr>
        <w:numPr>
          <w:ilvl w:val="0"/>
          <w:numId w:val="27"/>
        </w:numPr>
        <w:pBdr>
          <w:top w:val="nil"/>
          <w:left w:val="nil"/>
          <w:bottom w:val="nil"/>
          <w:right w:val="nil"/>
          <w:between w:val="nil"/>
        </w:pBdr>
        <w:spacing w:line="240" w:lineRule="auto"/>
        <w:jc w:val="both"/>
        <w:rPr>
          <w:color w:val="000000"/>
        </w:rPr>
      </w:pPr>
      <w:r>
        <w:rPr>
          <w:rFonts w:eastAsia="Verdana" w:cs="Verdana"/>
          <w:b/>
          <w:color w:val="000000"/>
        </w:rPr>
        <w:t>Lista de asistencia, declaratoria de quorum y apertura de la sesión</w:t>
      </w:r>
    </w:p>
    <w:p w14:paraId="7B0AD304" w14:textId="3940247F" w:rsidR="00905CA8" w:rsidRDefault="00905CA8" w:rsidP="00FA15A4">
      <w:pPr>
        <w:jc w:val="both"/>
      </w:pPr>
      <w:r>
        <w:t xml:space="preserve">La </w:t>
      </w:r>
      <w:proofErr w:type="gramStart"/>
      <w:r>
        <w:t>Secretaria Técnica</w:t>
      </w:r>
      <w:proofErr w:type="gramEnd"/>
      <w:r>
        <w:t xml:space="preserve">, </w:t>
      </w:r>
      <w:proofErr w:type="spellStart"/>
      <w:r>
        <w:t>Haimé</w:t>
      </w:r>
      <w:proofErr w:type="spellEnd"/>
      <w:r>
        <w:t xml:space="preserve"> Figueroa Neri, da la bienvenida y agradece a los asistentes su presencia; verifica la asistencia de </w:t>
      </w:r>
      <w:r w:rsidR="00210052">
        <w:t>cuatro de los cinco</w:t>
      </w:r>
      <w:r>
        <w:t xml:space="preserve"> integrantes de la Comisión Ejecutiva, por lo que existe el quorum</w:t>
      </w:r>
      <w:r>
        <w:rPr>
          <w:i/>
        </w:rPr>
        <w:t xml:space="preserve"> </w:t>
      </w:r>
      <w:r>
        <w:t>necesario para dar inicio a la sesión</w:t>
      </w:r>
      <w:r w:rsidR="00927637">
        <w:t xml:space="preserve"> y resalta la presencia del Dr. Camilo Cetina,</w:t>
      </w:r>
      <w:r w:rsidR="00FA15A4" w:rsidRPr="00FA15A4">
        <w:t xml:space="preserve"> </w:t>
      </w:r>
      <w:r w:rsidR="00FA15A4">
        <w:t>Coordinador de la Agenda de Integridad, Dirección de Innovación Digital del Estado, Banco de Desarrollo para América Latina, CAF</w:t>
      </w:r>
      <w:r>
        <w:t xml:space="preserve">. </w:t>
      </w:r>
    </w:p>
    <w:p w14:paraId="11DE9BA7" w14:textId="77777777" w:rsidR="00FA15A4" w:rsidRDefault="00FA15A4" w:rsidP="00FA15A4">
      <w:pPr>
        <w:jc w:val="both"/>
      </w:pPr>
    </w:p>
    <w:p w14:paraId="694E3929" w14:textId="77777777" w:rsidR="00905CA8" w:rsidRDefault="00905CA8" w:rsidP="00905CA8">
      <w:pPr>
        <w:numPr>
          <w:ilvl w:val="0"/>
          <w:numId w:val="27"/>
        </w:numPr>
        <w:pBdr>
          <w:top w:val="nil"/>
          <w:left w:val="nil"/>
          <w:bottom w:val="nil"/>
          <w:right w:val="nil"/>
          <w:between w:val="nil"/>
        </w:pBdr>
        <w:spacing w:line="240" w:lineRule="auto"/>
        <w:jc w:val="both"/>
        <w:rPr>
          <w:color w:val="000000"/>
        </w:rPr>
      </w:pPr>
      <w:r>
        <w:rPr>
          <w:rFonts w:eastAsia="Verdana" w:cs="Verdana"/>
          <w:b/>
          <w:color w:val="000000"/>
        </w:rPr>
        <w:lastRenderedPageBreak/>
        <w:t>Lectura y, en su caso, aprobación del orden del día</w:t>
      </w:r>
    </w:p>
    <w:p w14:paraId="78F3CBB5" w14:textId="77777777" w:rsidR="00905CA8" w:rsidRDefault="00905CA8" w:rsidP="00905CA8">
      <w:pPr>
        <w:spacing w:after="0" w:line="240" w:lineRule="auto"/>
        <w:jc w:val="both"/>
      </w:pPr>
      <w:r>
        <w:t xml:space="preserve">La Secretaria Técnica da lectura al orden del día, tras lo cual lo somete a votación y es aprobado por los integrantes de la Comisión Ejecutiva. </w:t>
      </w:r>
    </w:p>
    <w:p w14:paraId="3BDADB96" w14:textId="77777777" w:rsidR="00905CA8" w:rsidRDefault="00905CA8" w:rsidP="00905CA8">
      <w:pPr>
        <w:spacing w:line="240" w:lineRule="auto"/>
        <w:jc w:val="both"/>
      </w:pPr>
      <w:r>
        <w:t xml:space="preserve"> </w:t>
      </w:r>
    </w:p>
    <w:p w14:paraId="5626D4A5" w14:textId="249715C8" w:rsidR="00905CA8" w:rsidRDefault="00905CA8" w:rsidP="00905CA8">
      <w:pPr>
        <w:numPr>
          <w:ilvl w:val="0"/>
          <w:numId w:val="27"/>
        </w:numPr>
        <w:pBdr>
          <w:top w:val="nil"/>
          <w:left w:val="nil"/>
          <w:bottom w:val="nil"/>
          <w:right w:val="nil"/>
          <w:between w:val="nil"/>
        </w:pBdr>
        <w:rPr>
          <w:color w:val="000000"/>
        </w:rPr>
      </w:pPr>
      <w:r>
        <w:rPr>
          <w:rFonts w:eastAsia="Verdana" w:cs="Verdana"/>
          <w:b/>
          <w:color w:val="000000"/>
        </w:rPr>
        <w:t xml:space="preserve">Lectura y, en su caso, aprobación y firma del Acta de la </w:t>
      </w:r>
      <w:r>
        <w:rPr>
          <w:b/>
        </w:rPr>
        <w:t>s</w:t>
      </w:r>
      <w:r>
        <w:rPr>
          <w:rFonts w:eastAsia="Verdana" w:cs="Verdana"/>
          <w:b/>
          <w:color w:val="000000"/>
        </w:rPr>
        <w:t>esión celebrada el 1</w:t>
      </w:r>
      <w:r w:rsidR="00303F81">
        <w:rPr>
          <w:rFonts w:eastAsia="Verdana" w:cs="Verdana"/>
          <w:b/>
          <w:color w:val="000000"/>
        </w:rPr>
        <w:t>5</w:t>
      </w:r>
      <w:r>
        <w:rPr>
          <w:rFonts w:eastAsia="Verdana" w:cs="Verdana"/>
          <w:b/>
          <w:color w:val="000000"/>
        </w:rPr>
        <w:t xml:space="preserve"> de </w:t>
      </w:r>
      <w:r w:rsidR="00303F81">
        <w:rPr>
          <w:rFonts w:eastAsia="Verdana" w:cs="Verdana"/>
          <w:b/>
          <w:color w:val="000000"/>
        </w:rPr>
        <w:t>octubre</w:t>
      </w:r>
      <w:r>
        <w:rPr>
          <w:rFonts w:eastAsia="Verdana" w:cs="Verdana"/>
          <w:b/>
          <w:color w:val="000000"/>
        </w:rPr>
        <w:t xml:space="preserve"> de 2019</w:t>
      </w:r>
    </w:p>
    <w:p w14:paraId="2AB89EE6" w14:textId="70EF0ECD" w:rsidR="00905CA8" w:rsidRDefault="00905CA8" w:rsidP="00905CA8">
      <w:pPr>
        <w:spacing w:line="240" w:lineRule="auto"/>
        <w:jc w:val="both"/>
      </w:pPr>
      <w:r>
        <w:t xml:space="preserve">La Secretaria Técnica </w:t>
      </w:r>
      <w:r w:rsidR="003A5B89">
        <w:t>menciona</w:t>
      </w:r>
      <w:r>
        <w:t xml:space="preserve"> que se envió el acta correspondiente vía correo electrónico</w:t>
      </w:r>
      <w:r w:rsidR="003A5B89">
        <w:t xml:space="preserve"> con anterioridad</w:t>
      </w:r>
      <w:r>
        <w:t xml:space="preserve">, </w:t>
      </w:r>
      <w:r w:rsidR="003A5B89">
        <w:t xml:space="preserve">por lo que solicita se obvie </w:t>
      </w:r>
      <w:r w:rsidR="00EC33CF">
        <w:t>su</w:t>
      </w:r>
      <w:r w:rsidR="003A5B89">
        <w:t xml:space="preserve"> lectura y somete a aprobación </w:t>
      </w:r>
      <w:r w:rsidR="00EC33CF">
        <w:t>el documento en mención</w:t>
      </w:r>
      <w:r w:rsidR="003A5B89">
        <w:t xml:space="preserve">. </w:t>
      </w:r>
      <w:r w:rsidR="00011564">
        <w:t xml:space="preserve">El acta es </w:t>
      </w:r>
      <w:r w:rsidR="003A5B89">
        <w:t>aprobada por los integrantes de la Comisión Ejecutiva y se</w:t>
      </w:r>
      <w:r w:rsidR="00D33854">
        <w:t xml:space="preserve"> recaban las firmas correspondientes.</w:t>
      </w:r>
      <w:r>
        <w:t xml:space="preserve"> </w:t>
      </w:r>
    </w:p>
    <w:p w14:paraId="07B4B90C" w14:textId="77777777" w:rsidR="00905CA8" w:rsidRDefault="00905CA8" w:rsidP="00905CA8">
      <w:pPr>
        <w:numPr>
          <w:ilvl w:val="0"/>
          <w:numId w:val="27"/>
        </w:numPr>
        <w:pBdr>
          <w:top w:val="nil"/>
          <w:left w:val="nil"/>
          <w:bottom w:val="nil"/>
          <w:right w:val="nil"/>
          <w:between w:val="nil"/>
        </w:pBdr>
        <w:spacing w:after="0" w:line="240" w:lineRule="auto"/>
        <w:jc w:val="both"/>
        <w:rPr>
          <w:color w:val="000000"/>
        </w:rPr>
      </w:pPr>
      <w:r>
        <w:rPr>
          <w:rFonts w:eastAsia="Verdana" w:cs="Verdana"/>
          <w:b/>
          <w:color w:val="000000"/>
        </w:rPr>
        <w:t>Seguimiento de acuerdos</w:t>
      </w:r>
    </w:p>
    <w:p w14:paraId="3B2BAC85" w14:textId="77777777" w:rsidR="00905CA8" w:rsidRDefault="00905CA8" w:rsidP="00905CA8">
      <w:pPr>
        <w:pBdr>
          <w:top w:val="nil"/>
          <w:left w:val="nil"/>
          <w:bottom w:val="nil"/>
          <w:right w:val="nil"/>
          <w:between w:val="nil"/>
        </w:pBdr>
        <w:spacing w:after="0" w:line="240" w:lineRule="auto"/>
        <w:ind w:left="720" w:hanging="720"/>
        <w:jc w:val="both"/>
        <w:rPr>
          <w:b/>
          <w:color w:val="000000"/>
        </w:rPr>
      </w:pPr>
    </w:p>
    <w:p w14:paraId="158635C6" w14:textId="77777777" w:rsidR="00905CA8" w:rsidRDefault="00905CA8" w:rsidP="00905CA8">
      <w:pPr>
        <w:pBdr>
          <w:top w:val="nil"/>
          <w:left w:val="nil"/>
          <w:bottom w:val="nil"/>
          <w:right w:val="nil"/>
          <w:between w:val="nil"/>
        </w:pBdr>
        <w:spacing w:line="240" w:lineRule="auto"/>
        <w:ind w:left="720" w:hanging="720"/>
        <w:jc w:val="both"/>
        <w:rPr>
          <w:color w:val="000000"/>
        </w:rPr>
      </w:pPr>
      <w:r>
        <w:rPr>
          <w:rFonts w:eastAsia="Verdana" w:cs="Verdana"/>
          <w:color w:val="000000"/>
        </w:rPr>
        <w:t xml:space="preserve">La Secretaria Técnica da lectura a los acuerdos que se encuentran en proceso: </w:t>
      </w:r>
    </w:p>
    <w:tbl>
      <w:tblPr>
        <w:tblStyle w:val="Tablaconcuadrcula"/>
        <w:tblW w:w="9209" w:type="dxa"/>
        <w:tblLook w:val="04A0" w:firstRow="1" w:lastRow="0" w:firstColumn="1" w:lastColumn="0" w:noHBand="0" w:noVBand="1"/>
      </w:tblPr>
      <w:tblGrid>
        <w:gridCol w:w="1696"/>
        <w:gridCol w:w="1560"/>
        <w:gridCol w:w="3118"/>
        <w:gridCol w:w="2835"/>
      </w:tblGrid>
      <w:tr w:rsidR="00E55D08" w:rsidRPr="00C570A0" w14:paraId="39F312FE" w14:textId="77777777" w:rsidTr="00E55D08">
        <w:tc>
          <w:tcPr>
            <w:tcW w:w="1696" w:type="dxa"/>
            <w:shd w:val="clear" w:color="auto" w:fill="E2EFD9" w:themeFill="accent6" w:themeFillTint="33"/>
          </w:tcPr>
          <w:p w14:paraId="3E4DEE07" w14:textId="77777777" w:rsidR="00E55D08" w:rsidRPr="00C570A0" w:rsidRDefault="00E55D08" w:rsidP="007401EB">
            <w:pPr>
              <w:contextualSpacing/>
              <w:jc w:val="center"/>
              <w:rPr>
                <w:rFonts w:ascii="Arial" w:hAnsi="Arial" w:cs="Arial"/>
                <w:b/>
                <w:sz w:val="20"/>
                <w:szCs w:val="19"/>
              </w:rPr>
            </w:pPr>
            <w:r w:rsidRPr="00C570A0">
              <w:rPr>
                <w:rFonts w:ascii="Arial" w:hAnsi="Arial" w:cs="Arial"/>
                <w:b/>
                <w:sz w:val="20"/>
                <w:szCs w:val="19"/>
              </w:rPr>
              <w:t xml:space="preserve">Año </w:t>
            </w:r>
          </w:p>
        </w:tc>
        <w:tc>
          <w:tcPr>
            <w:tcW w:w="1560" w:type="dxa"/>
            <w:shd w:val="clear" w:color="auto" w:fill="E2EFD9" w:themeFill="accent6" w:themeFillTint="33"/>
          </w:tcPr>
          <w:p w14:paraId="4EB14E25" w14:textId="77777777" w:rsidR="00E55D08" w:rsidRPr="00C570A0" w:rsidRDefault="00E55D08" w:rsidP="007401EB">
            <w:pPr>
              <w:contextualSpacing/>
              <w:jc w:val="center"/>
              <w:rPr>
                <w:rFonts w:ascii="Arial" w:hAnsi="Arial" w:cs="Arial"/>
                <w:b/>
                <w:sz w:val="20"/>
                <w:szCs w:val="19"/>
              </w:rPr>
            </w:pPr>
            <w:r w:rsidRPr="00C570A0">
              <w:rPr>
                <w:rFonts w:ascii="Arial" w:hAnsi="Arial" w:cs="Arial"/>
                <w:b/>
                <w:sz w:val="20"/>
                <w:szCs w:val="19"/>
              </w:rPr>
              <w:t>Número y fecha</w:t>
            </w:r>
          </w:p>
        </w:tc>
        <w:tc>
          <w:tcPr>
            <w:tcW w:w="3118" w:type="dxa"/>
            <w:shd w:val="clear" w:color="auto" w:fill="E2EFD9" w:themeFill="accent6" w:themeFillTint="33"/>
          </w:tcPr>
          <w:p w14:paraId="030FC5D9" w14:textId="77777777" w:rsidR="00E55D08" w:rsidRPr="00C570A0" w:rsidRDefault="00E55D08" w:rsidP="007401EB">
            <w:pPr>
              <w:contextualSpacing/>
              <w:jc w:val="center"/>
              <w:rPr>
                <w:rFonts w:ascii="Arial" w:hAnsi="Arial" w:cs="Arial"/>
                <w:b/>
                <w:sz w:val="20"/>
                <w:szCs w:val="19"/>
              </w:rPr>
            </w:pPr>
            <w:r w:rsidRPr="00C570A0">
              <w:rPr>
                <w:rFonts w:ascii="Arial" w:hAnsi="Arial" w:cs="Arial"/>
                <w:b/>
                <w:sz w:val="20"/>
                <w:szCs w:val="19"/>
              </w:rPr>
              <w:t>Asunto</w:t>
            </w:r>
          </w:p>
        </w:tc>
        <w:tc>
          <w:tcPr>
            <w:tcW w:w="2835" w:type="dxa"/>
            <w:shd w:val="clear" w:color="auto" w:fill="E2EFD9" w:themeFill="accent6" w:themeFillTint="33"/>
          </w:tcPr>
          <w:p w14:paraId="0F25D899" w14:textId="77777777" w:rsidR="00E55D08" w:rsidRPr="00C570A0" w:rsidRDefault="00E55D08" w:rsidP="007401EB">
            <w:pPr>
              <w:ind w:left="317" w:hanging="284"/>
              <w:contextualSpacing/>
              <w:jc w:val="center"/>
              <w:rPr>
                <w:rFonts w:ascii="Arial" w:hAnsi="Arial" w:cs="Arial"/>
                <w:b/>
                <w:sz w:val="20"/>
                <w:szCs w:val="19"/>
              </w:rPr>
            </w:pPr>
            <w:r w:rsidRPr="00C570A0">
              <w:rPr>
                <w:rFonts w:ascii="Arial" w:hAnsi="Arial" w:cs="Arial"/>
                <w:b/>
                <w:sz w:val="20"/>
                <w:szCs w:val="19"/>
              </w:rPr>
              <w:t>Estado</w:t>
            </w:r>
          </w:p>
        </w:tc>
      </w:tr>
      <w:tr w:rsidR="00E55D08" w:rsidRPr="00C570A0" w14:paraId="5CE89FBA" w14:textId="77777777" w:rsidTr="00E55D08">
        <w:trPr>
          <w:trHeight w:val="473"/>
        </w:trPr>
        <w:tc>
          <w:tcPr>
            <w:tcW w:w="1696" w:type="dxa"/>
          </w:tcPr>
          <w:p w14:paraId="3D2C679A" w14:textId="77777777" w:rsidR="00E55D08" w:rsidRPr="00C570A0" w:rsidRDefault="00E55D08" w:rsidP="007401EB">
            <w:pPr>
              <w:contextualSpacing/>
              <w:jc w:val="center"/>
              <w:rPr>
                <w:rFonts w:ascii="Arial" w:hAnsi="Arial" w:cs="Arial"/>
                <w:b/>
                <w:bCs/>
                <w:sz w:val="32"/>
                <w:szCs w:val="40"/>
              </w:rPr>
            </w:pPr>
          </w:p>
          <w:p w14:paraId="6B8F43CD" w14:textId="77777777" w:rsidR="00E55D08" w:rsidRPr="00C570A0" w:rsidRDefault="00E55D08" w:rsidP="007401EB">
            <w:pPr>
              <w:contextualSpacing/>
              <w:jc w:val="center"/>
              <w:rPr>
                <w:rFonts w:ascii="Arial" w:hAnsi="Arial" w:cs="Arial"/>
                <w:b/>
                <w:bCs/>
                <w:sz w:val="20"/>
              </w:rPr>
            </w:pPr>
            <w:r w:rsidRPr="00C570A0">
              <w:rPr>
                <w:rFonts w:ascii="Arial" w:hAnsi="Arial" w:cs="Arial"/>
                <w:b/>
                <w:bCs/>
                <w:sz w:val="32"/>
                <w:szCs w:val="40"/>
              </w:rPr>
              <w:t>2018</w:t>
            </w:r>
          </w:p>
        </w:tc>
        <w:tc>
          <w:tcPr>
            <w:tcW w:w="1560" w:type="dxa"/>
          </w:tcPr>
          <w:p w14:paraId="72290CE6" w14:textId="77777777" w:rsidR="00E55D08" w:rsidRPr="00C570A0" w:rsidRDefault="00E55D08" w:rsidP="007401EB">
            <w:pPr>
              <w:contextualSpacing/>
              <w:rPr>
                <w:rFonts w:ascii="Arial" w:hAnsi="Arial" w:cs="Arial"/>
                <w:sz w:val="20"/>
              </w:rPr>
            </w:pPr>
            <w:r w:rsidRPr="00C570A0">
              <w:rPr>
                <w:rFonts w:ascii="Arial" w:hAnsi="Arial" w:cs="Arial"/>
                <w:sz w:val="20"/>
              </w:rPr>
              <w:t>A.CE.2018.3, de 16.08.2018</w:t>
            </w:r>
          </w:p>
        </w:tc>
        <w:tc>
          <w:tcPr>
            <w:tcW w:w="3118" w:type="dxa"/>
          </w:tcPr>
          <w:p w14:paraId="2BE0D675" w14:textId="77777777" w:rsidR="00E55D08" w:rsidRPr="00E55D08" w:rsidRDefault="00E55D08" w:rsidP="007401EB">
            <w:pPr>
              <w:contextualSpacing/>
              <w:jc w:val="both"/>
              <w:rPr>
                <w:rFonts w:ascii="Arial" w:hAnsi="Arial" w:cs="Arial"/>
                <w:sz w:val="20"/>
              </w:rPr>
            </w:pPr>
            <w:r w:rsidRPr="00E55D08">
              <w:rPr>
                <w:rFonts w:ascii="Arial" w:hAnsi="Arial" w:cs="Arial"/>
                <w:sz w:val="20"/>
              </w:rPr>
              <w:t>Analizar las propuestas de la Contraloría del Estado en materia de OIC y mecanismos de prevención, control e instrumentos de rendición de cuentas.</w:t>
            </w:r>
          </w:p>
        </w:tc>
        <w:tc>
          <w:tcPr>
            <w:tcW w:w="2835" w:type="dxa"/>
          </w:tcPr>
          <w:p w14:paraId="6B900691" w14:textId="77777777" w:rsidR="00E55D08" w:rsidRPr="00E55D08" w:rsidRDefault="00E55D08" w:rsidP="007401EB">
            <w:pPr>
              <w:ind w:left="317" w:hanging="284"/>
              <w:contextualSpacing/>
              <w:jc w:val="both"/>
              <w:rPr>
                <w:rFonts w:ascii="Arial" w:hAnsi="Arial" w:cs="Arial"/>
                <w:sz w:val="20"/>
              </w:rPr>
            </w:pPr>
            <w:r w:rsidRPr="00E55D08">
              <w:rPr>
                <w:rFonts w:ascii="Arial" w:hAnsi="Arial" w:cs="Arial"/>
                <w:sz w:val="20"/>
              </w:rPr>
              <w:t>En proceso:</w:t>
            </w:r>
          </w:p>
          <w:p w14:paraId="0F58CE22" w14:textId="77777777" w:rsidR="00E55D08" w:rsidRPr="00E55D08" w:rsidRDefault="00E55D08" w:rsidP="00E55D08">
            <w:pPr>
              <w:pStyle w:val="Prrafodelista"/>
              <w:numPr>
                <w:ilvl w:val="0"/>
                <w:numId w:val="30"/>
              </w:numPr>
              <w:ind w:left="180" w:hanging="142"/>
              <w:jc w:val="both"/>
              <w:rPr>
                <w:rFonts w:ascii="Arial" w:hAnsi="Arial" w:cs="Arial"/>
                <w:sz w:val="20"/>
              </w:rPr>
            </w:pPr>
            <w:r w:rsidRPr="00E55D08">
              <w:rPr>
                <w:rFonts w:ascii="Arial" w:hAnsi="Arial" w:cs="Arial"/>
                <w:sz w:val="20"/>
              </w:rPr>
              <w:t>Se presenta el resumen de las propuestas y las actividades realizadas.</w:t>
            </w:r>
          </w:p>
        </w:tc>
      </w:tr>
      <w:tr w:rsidR="00E55D08" w:rsidRPr="00C570A0" w14:paraId="504D71E1" w14:textId="77777777" w:rsidTr="00E55D08">
        <w:trPr>
          <w:trHeight w:val="473"/>
        </w:trPr>
        <w:tc>
          <w:tcPr>
            <w:tcW w:w="1696" w:type="dxa"/>
          </w:tcPr>
          <w:p w14:paraId="639A4E6B" w14:textId="77777777" w:rsidR="00E55D08" w:rsidRDefault="00E55D08" w:rsidP="007401EB">
            <w:pPr>
              <w:contextualSpacing/>
              <w:rPr>
                <w:rFonts w:ascii="Arial" w:hAnsi="Arial" w:cs="Arial"/>
                <w:sz w:val="20"/>
              </w:rPr>
            </w:pPr>
          </w:p>
          <w:p w14:paraId="13C3A3B1" w14:textId="77777777" w:rsidR="0048043D" w:rsidRDefault="0048043D" w:rsidP="007401EB">
            <w:pPr>
              <w:contextualSpacing/>
              <w:rPr>
                <w:rFonts w:ascii="Arial" w:hAnsi="Arial" w:cs="Arial"/>
                <w:sz w:val="20"/>
              </w:rPr>
            </w:pPr>
          </w:p>
          <w:p w14:paraId="5DE05C4C" w14:textId="77777777" w:rsidR="0048043D" w:rsidRDefault="0048043D" w:rsidP="007401EB">
            <w:pPr>
              <w:contextualSpacing/>
              <w:rPr>
                <w:rFonts w:ascii="Arial" w:hAnsi="Arial" w:cs="Arial"/>
                <w:sz w:val="20"/>
              </w:rPr>
            </w:pPr>
          </w:p>
          <w:p w14:paraId="0AF43C99" w14:textId="77777777" w:rsidR="0048043D" w:rsidRDefault="0048043D" w:rsidP="007401EB">
            <w:pPr>
              <w:contextualSpacing/>
              <w:rPr>
                <w:rFonts w:ascii="Arial" w:hAnsi="Arial" w:cs="Arial"/>
                <w:sz w:val="20"/>
              </w:rPr>
            </w:pPr>
          </w:p>
          <w:p w14:paraId="6E016C1B" w14:textId="77777777" w:rsidR="0048043D" w:rsidRDefault="0048043D" w:rsidP="007401EB">
            <w:pPr>
              <w:contextualSpacing/>
              <w:rPr>
                <w:rFonts w:ascii="Arial" w:hAnsi="Arial" w:cs="Arial"/>
                <w:sz w:val="20"/>
              </w:rPr>
            </w:pPr>
          </w:p>
          <w:p w14:paraId="74E98EFA" w14:textId="77777777" w:rsidR="0048043D" w:rsidRDefault="0048043D" w:rsidP="007401EB">
            <w:pPr>
              <w:contextualSpacing/>
              <w:rPr>
                <w:rFonts w:ascii="Arial" w:hAnsi="Arial" w:cs="Arial"/>
                <w:sz w:val="20"/>
              </w:rPr>
            </w:pPr>
          </w:p>
          <w:p w14:paraId="228EB02C" w14:textId="77777777" w:rsidR="0048043D" w:rsidRDefault="0048043D" w:rsidP="007401EB">
            <w:pPr>
              <w:contextualSpacing/>
              <w:rPr>
                <w:rFonts w:ascii="Arial" w:hAnsi="Arial" w:cs="Arial"/>
                <w:sz w:val="20"/>
              </w:rPr>
            </w:pPr>
          </w:p>
          <w:p w14:paraId="199C7FA2" w14:textId="77777777" w:rsidR="0048043D" w:rsidRDefault="0048043D" w:rsidP="007401EB">
            <w:pPr>
              <w:contextualSpacing/>
              <w:rPr>
                <w:rFonts w:ascii="Arial" w:hAnsi="Arial" w:cs="Arial"/>
                <w:sz w:val="20"/>
              </w:rPr>
            </w:pPr>
          </w:p>
          <w:p w14:paraId="5FBC1DD8" w14:textId="77777777" w:rsidR="0048043D" w:rsidRDefault="0048043D" w:rsidP="007401EB">
            <w:pPr>
              <w:contextualSpacing/>
              <w:rPr>
                <w:rFonts w:ascii="Arial" w:hAnsi="Arial" w:cs="Arial"/>
                <w:sz w:val="20"/>
              </w:rPr>
            </w:pPr>
          </w:p>
          <w:p w14:paraId="61E8CEBD" w14:textId="77777777" w:rsidR="0048043D" w:rsidRDefault="0048043D" w:rsidP="007401EB">
            <w:pPr>
              <w:contextualSpacing/>
              <w:rPr>
                <w:rFonts w:ascii="Arial" w:hAnsi="Arial" w:cs="Arial"/>
                <w:sz w:val="20"/>
              </w:rPr>
            </w:pPr>
          </w:p>
          <w:p w14:paraId="08938DA2" w14:textId="77777777" w:rsidR="0048043D" w:rsidRDefault="0048043D" w:rsidP="007401EB">
            <w:pPr>
              <w:contextualSpacing/>
              <w:rPr>
                <w:rFonts w:ascii="Arial" w:hAnsi="Arial" w:cs="Arial"/>
                <w:sz w:val="20"/>
              </w:rPr>
            </w:pPr>
          </w:p>
          <w:p w14:paraId="501BABC5" w14:textId="77777777" w:rsidR="0048043D" w:rsidRDefault="0048043D" w:rsidP="007401EB">
            <w:pPr>
              <w:contextualSpacing/>
              <w:rPr>
                <w:rFonts w:ascii="Arial" w:hAnsi="Arial" w:cs="Arial"/>
                <w:sz w:val="20"/>
              </w:rPr>
            </w:pPr>
          </w:p>
          <w:p w14:paraId="509973FD" w14:textId="77777777" w:rsidR="0048043D" w:rsidRPr="00C570A0" w:rsidRDefault="0048043D" w:rsidP="0048043D">
            <w:pPr>
              <w:contextualSpacing/>
              <w:jc w:val="center"/>
              <w:rPr>
                <w:rFonts w:ascii="Arial" w:hAnsi="Arial" w:cs="Arial"/>
                <w:b/>
                <w:bCs/>
                <w:sz w:val="32"/>
                <w:szCs w:val="40"/>
              </w:rPr>
            </w:pPr>
          </w:p>
          <w:p w14:paraId="2A039F6E" w14:textId="77777777" w:rsidR="0048043D" w:rsidRPr="00C570A0" w:rsidRDefault="0048043D" w:rsidP="0048043D">
            <w:pPr>
              <w:contextualSpacing/>
              <w:jc w:val="center"/>
              <w:rPr>
                <w:rFonts w:ascii="Arial" w:hAnsi="Arial" w:cs="Arial"/>
                <w:b/>
                <w:bCs/>
                <w:sz w:val="32"/>
                <w:szCs w:val="40"/>
              </w:rPr>
            </w:pPr>
            <w:r w:rsidRPr="00C570A0">
              <w:rPr>
                <w:rFonts w:ascii="Arial" w:hAnsi="Arial" w:cs="Arial"/>
                <w:b/>
                <w:bCs/>
                <w:sz w:val="32"/>
                <w:szCs w:val="40"/>
              </w:rPr>
              <w:t>2019</w:t>
            </w:r>
          </w:p>
          <w:p w14:paraId="4EE611A0" w14:textId="1FAD22C5" w:rsidR="0048043D" w:rsidRPr="00C570A0" w:rsidRDefault="0048043D" w:rsidP="007401EB">
            <w:pPr>
              <w:contextualSpacing/>
              <w:rPr>
                <w:rFonts w:ascii="Arial" w:hAnsi="Arial" w:cs="Arial"/>
                <w:sz w:val="20"/>
              </w:rPr>
            </w:pPr>
          </w:p>
        </w:tc>
        <w:tc>
          <w:tcPr>
            <w:tcW w:w="1560" w:type="dxa"/>
          </w:tcPr>
          <w:p w14:paraId="6B3EF5F2" w14:textId="77777777" w:rsidR="00E55D08" w:rsidRPr="00C570A0" w:rsidRDefault="00E55D08" w:rsidP="007401EB">
            <w:pPr>
              <w:contextualSpacing/>
              <w:rPr>
                <w:rFonts w:ascii="Arial" w:hAnsi="Arial" w:cs="Arial"/>
                <w:sz w:val="20"/>
              </w:rPr>
            </w:pPr>
            <w:r w:rsidRPr="00C570A0">
              <w:rPr>
                <w:rFonts w:ascii="Arial" w:hAnsi="Arial" w:cs="Arial"/>
                <w:sz w:val="20"/>
              </w:rPr>
              <w:t>A.CE.2019.10, de 03.07.2019</w:t>
            </w:r>
          </w:p>
        </w:tc>
        <w:tc>
          <w:tcPr>
            <w:tcW w:w="3118" w:type="dxa"/>
          </w:tcPr>
          <w:p w14:paraId="696E4869" w14:textId="77777777" w:rsidR="00E55D08" w:rsidRPr="00E55D08" w:rsidRDefault="00E55D08" w:rsidP="007401EB">
            <w:pPr>
              <w:contextualSpacing/>
              <w:jc w:val="both"/>
              <w:rPr>
                <w:rFonts w:ascii="Arial" w:hAnsi="Arial" w:cs="Arial"/>
                <w:sz w:val="20"/>
              </w:rPr>
            </w:pPr>
            <w:r w:rsidRPr="00E55D08">
              <w:rPr>
                <w:rFonts w:ascii="Arial" w:hAnsi="Arial" w:cs="Arial"/>
                <w:sz w:val="20"/>
              </w:rPr>
              <w:t>Aprobar en lo general la metodología de trabajo para elaborar el Diagnóstico de la situación de los Órganos Internos de Control de los Entes públicos del Estado de Jalisco, debiendo ser revisado por especialistas que proponga la Comisión Ejecutiva.</w:t>
            </w:r>
          </w:p>
        </w:tc>
        <w:tc>
          <w:tcPr>
            <w:tcW w:w="2835" w:type="dxa"/>
          </w:tcPr>
          <w:p w14:paraId="46DCDBF4" w14:textId="77777777" w:rsidR="00E55D08" w:rsidRPr="00E55D08" w:rsidRDefault="00E55D08" w:rsidP="007401EB">
            <w:pPr>
              <w:ind w:left="317" w:hanging="284"/>
              <w:contextualSpacing/>
              <w:jc w:val="both"/>
              <w:rPr>
                <w:rFonts w:ascii="Arial" w:hAnsi="Arial" w:cs="Arial"/>
                <w:sz w:val="20"/>
              </w:rPr>
            </w:pPr>
            <w:r w:rsidRPr="00E55D08">
              <w:rPr>
                <w:rFonts w:ascii="Arial" w:hAnsi="Arial" w:cs="Arial"/>
                <w:sz w:val="20"/>
              </w:rPr>
              <w:t>En proceso:</w:t>
            </w:r>
          </w:p>
          <w:p w14:paraId="21EF0A7E" w14:textId="77777777" w:rsidR="00E55D08" w:rsidRPr="00E55D08" w:rsidRDefault="00E55D08" w:rsidP="00E55D08">
            <w:pPr>
              <w:pStyle w:val="Prrafodelista"/>
              <w:numPr>
                <w:ilvl w:val="0"/>
                <w:numId w:val="30"/>
              </w:numPr>
              <w:ind w:left="180" w:hanging="142"/>
              <w:contextualSpacing w:val="0"/>
              <w:jc w:val="both"/>
              <w:rPr>
                <w:rFonts w:ascii="Arial" w:hAnsi="Arial" w:cs="Arial"/>
                <w:sz w:val="20"/>
              </w:rPr>
            </w:pPr>
            <w:r w:rsidRPr="00E55D08">
              <w:rPr>
                <w:rFonts w:ascii="Arial" w:hAnsi="Arial" w:cs="Arial"/>
                <w:sz w:val="20"/>
              </w:rPr>
              <w:t xml:space="preserve">En el marco de los convenios de colaboración firmados este año con el Instituto de Información Estadística y Geográfica del Estado de Jalisco (IIEG) y el Observatorio Ciudadano Jalisco Cómo Vamos (JCV), el instrumento se remitió para su revisión técnica; en sesión de trabajo conjunta del día 28 de noviembre, entre la SESAJ, los titulares y especialistas de los tres organismos, se revisaron con las observaciones realizadas por la Dirección de Gobierno, Seguridad y Justicia del IIEG así como por JCV y se acordó realizar un ejercicio conjunto más robusto durante el primer </w:t>
            </w:r>
            <w:r w:rsidRPr="00E55D08">
              <w:rPr>
                <w:rFonts w:ascii="Arial" w:hAnsi="Arial" w:cs="Arial"/>
                <w:sz w:val="20"/>
              </w:rPr>
              <w:lastRenderedPageBreak/>
              <w:t>cuatrimestre del 2020, que permita:</w:t>
            </w:r>
          </w:p>
          <w:p w14:paraId="6A7237FF" w14:textId="77777777" w:rsidR="00E55D08" w:rsidRPr="00E55D08" w:rsidRDefault="00E55D08" w:rsidP="007401EB">
            <w:pPr>
              <w:pStyle w:val="Prrafodelista"/>
              <w:ind w:left="180"/>
              <w:rPr>
                <w:rFonts w:ascii="Arial" w:hAnsi="Arial" w:cs="Arial"/>
                <w:sz w:val="20"/>
              </w:rPr>
            </w:pPr>
            <w:r w:rsidRPr="00E55D08">
              <w:rPr>
                <w:rFonts w:ascii="Arial" w:hAnsi="Arial" w:cs="Arial"/>
                <w:sz w:val="20"/>
              </w:rPr>
              <w:t xml:space="preserve">1) aplicar una prueba piloto al instrumento; </w:t>
            </w:r>
          </w:p>
          <w:p w14:paraId="3ADB22A1" w14:textId="77777777" w:rsidR="00E55D08" w:rsidRPr="00E55D08" w:rsidRDefault="00E55D08" w:rsidP="007401EB">
            <w:pPr>
              <w:pStyle w:val="Prrafodelista"/>
              <w:ind w:left="180"/>
              <w:rPr>
                <w:rFonts w:ascii="Arial" w:hAnsi="Arial" w:cs="Arial"/>
                <w:sz w:val="20"/>
              </w:rPr>
            </w:pPr>
            <w:r w:rsidRPr="00E55D08">
              <w:rPr>
                <w:rFonts w:ascii="Arial" w:hAnsi="Arial" w:cs="Arial"/>
                <w:sz w:val="20"/>
              </w:rPr>
              <w:t>2) aplicar el cuestionario por vía electrónica y,</w:t>
            </w:r>
          </w:p>
          <w:p w14:paraId="03CC5109" w14:textId="77777777" w:rsidR="00E55D08" w:rsidRPr="00E55D08" w:rsidRDefault="00E55D08" w:rsidP="007401EB">
            <w:pPr>
              <w:pStyle w:val="Prrafodelista"/>
              <w:ind w:left="180"/>
              <w:rPr>
                <w:rFonts w:ascii="Arial" w:hAnsi="Arial" w:cs="Arial"/>
                <w:sz w:val="20"/>
              </w:rPr>
            </w:pPr>
            <w:r w:rsidRPr="00E55D08">
              <w:rPr>
                <w:rFonts w:ascii="Arial" w:hAnsi="Arial" w:cs="Arial"/>
                <w:sz w:val="20"/>
              </w:rPr>
              <w:t>3) validar las respuestas recibidas (o en su caso recabar las faltantes), mediante el levantamiento directo en los 125 municipios del estado. Para ello, el Instituto someterá a su Junta de Gobierno la asignación presupuestal correspondiente y, en caso de requerirse erogación complementaria, lo asumirá la SESAJ.</w:t>
            </w:r>
          </w:p>
        </w:tc>
      </w:tr>
      <w:tr w:rsidR="0048043D" w:rsidRPr="00C570A0" w14:paraId="08F093EE" w14:textId="77777777" w:rsidTr="00E55D08">
        <w:trPr>
          <w:trHeight w:val="473"/>
        </w:trPr>
        <w:tc>
          <w:tcPr>
            <w:tcW w:w="1696" w:type="dxa"/>
            <w:vMerge w:val="restart"/>
          </w:tcPr>
          <w:p w14:paraId="2E5AF287" w14:textId="77777777" w:rsidR="0048043D" w:rsidRPr="00C570A0" w:rsidRDefault="0048043D" w:rsidP="00E55D08">
            <w:pPr>
              <w:contextualSpacing/>
              <w:jc w:val="center"/>
              <w:rPr>
                <w:rFonts w:ascii="Arial" w:hAnsi="Arial" w:cs="Arial"/>
                <w:b/>
                <w:bCs/>
                <w:sz w:val="32"/>
                <w:szCs w:val="40"/>
              </w:rPr>
            </w:pPr>
          </w:p>
          <w:p w14:paraId="7216F7C3" w14:textId="77777777" w:rsidR="0048043D" w:rsidRPr="00C570A0" w:rsidRDefault="0048043D" w:rsidP="00E55D08">
            <w:pPr>
              <w:contextualSpacing/>
              <w:rPr>
                <w:rFonts w:ascii="Arial" w:hAnsi="Arial" w:cs="Arial"/>
                <w:b/>
                <w:bCs/>
                <w:sz w:val="32"/>
                <w:szCs w:val="40"/>
              </w:rPr>
            </w:pPr>
          </w:p>
          <w:p w14:paraId="762BE20E" w14:textId="77777777" w:rsidR="0048043D" w:rsidRDefault="0048043D" w:rsidP="00E55D08">
            <w:pPr>
              <w:contextualSpacing/>
              <w:rPr>
                <w:rFonts w:ascii="Arial" w:hAnsi="Arial" w:cs="Arial"/>
                <w:b/>
                <w:bCs/>
                <w:sz w:val="32"/>
                <w:szCs w:val="40"/>
              </w:rPr>
            </w:pPr>
          </w:p>
          <w:p w14:paraId="0C8C3AC9" w14:textId="77777777" w:rsidR="0048043D" w:rsidRDefault="0048043D" w:rsidP="00E55D08">
            <w:pPr>
              <w:contextualSpacing/>
              <w:rPr>
                <w:rFonts w:ascii="Arial" w:hAnsi="Arial" w:cs="Arial"/>
                <w:b/>
                <w:bCs/>
                <w:sz w:val="32"/>
                <w:szCs w:val="40"/>
              </w:rPr>
            </w:pPr>
          </w:p>
          <w:p w14:paraId="7AB7E2B2" w14:textId="77777777" w:rsidR="0048043D" w:rsidRDefault="0048043D" w:rsidP="00E55D08">
            <w:pPr>
              <w:contextualSpacing/>
              <w:rPr>
                <w:rFonts w:ascii="Arial" w:hAnsi="Arial" w:cs="Arial"/>
                <w:b/>
                <w:bCs/>
                <w:sz w:val="32"/>
                <w:szCs w:val="40"/>
              </w:rPr>
            </w:pPr>
          </w:p>
          <w:p w14:paraId="7B80B0E9" w14:textId="020683E3" w:rsidR="0048043D" w:rsidRDefault="0048043D" w:rsidP="00E55D08">
            <w:pPr>
              <w:contextualSpacing/>
              <w:rPr>
                <w:rFonts w:ascii="Arial" w:hAnsi="Arial" w:cs="Arial"/>
                <w:b/>
                <w:bCs/>
                <w:sz w:val="32"/>
                <w:szCs w:val="40"/>
              </w:rPr>
            </w:pPr>
          </w:p>
          <w:p w14:paraId="4EFE43DA" w14:textId="0B7DD85E" w:rsidR="0048043D" w:rsidRDefault="0048043D" w:rsidP="00E55D08">
            <w:pPr>
              <w:contextualSpacing/>
              <w:rPr>
                <w:rFonts w:ascii="Arial" w:hAnsi="Arial" w:cs="Arial"/>
                <w:b/>
                <w:bCs/>
                <w:sz w:val="32"/>
                <w:szCs w:val="40"/>
              </w:rPr>
            </w:pPr>
          </w:p>
          <w:p w14:paraId="75E25447" w14:textId="06C82899" w:rsidR="0048043D" w:rsidRDefault="0048043D" w:rsidP="00E55D08">
            <w:pPr>
              <w:contextualSpacing/>
              <w:rPr>
                <w:rFonts w:ascii="Arial" w:hAnsi="Arial" w:cs="Arial"/>
                <w:b/>
                <w:bCs/>
                <w:sz w:val="32"/>
                <w:szCs w:val="40"/>
              </w:rPr>
            </w:pPr>
          </w:p>
          <w:p w14:paraId="47CA3259" w14:textId="32FA6616" w:rsidR="0048043D" w:rsidRDefault="0048043D" w:rsidP="00E55D08">
            <w:pPr>
              <w:contextualSpacing/>
              <w:rPr>
                <w:rFonts w:ascii="Arial" w:hAnsi="Arial" w:cs="Arial"/>
                <w:b/>
                <w:bCs/>
                <w:sz w:val="32"/>
                <w:szCs w:val="40"/>
              </w:rPr>
            </w:pPr>
          </w:p>
          <w:p w14:paraId="4B2B2718" w14:textId="77777777" w:rsidR="0048043D" w:rsidRPr="00C570A0" w:rsidRDefault="0048043D" w:rsidP="00E55D08">
            <w:pPr>
              <w:contextualSpacing/>
              <w:rPr>
                <w:rFonts w:ascii="Arial" w:hAnsi="Arial" w:cs="Arial"/>
                <w:b/>
                <w:bCs/>
                <w:sz w:val="32"/>
                <w:szCs w:val="40"/>
              </w:rPr>
            </w:pPr>
          </w:p>
          <w:p w14:paraId="130FCA5E" w14:textId="77777777" w:rsidR="0048043D" w:rsidRPr="00C570A0" w:rsidRDefault="0048043D" w:rsidP="00E55D08">
            <w:pPr>
              <w:contextualSpacing/>
              <w:jc w:val="center"/>
              <w:rPr>
                <w:rFonts w:ascii="Arial" w:hAnsi="Arial" w:cs="Arial"/>
                <w:b/>
                <w:bCs/>
                <w:sz w:val="32"/>
                <w:szCs w:val="40"/>
              </w:rPr>
            </w:pPr>
          </w:p>
          <w:p w14:paraId="5FD32507" w14:textId="77777777" w:rsidR="0048043D" w:rsidRPr="00C570A0" w:rsidRDefault="0048043D" w:rsidP="00E55D08">
            <w:pPr>
              <w:contextualSpacing/>
              <w:jc w:val="center"/>
              <w:rPr>
                <w:rFonts w:ascii="Arial" w:hAnsi="Arial" w:cs="Arial"/>
                <w:b/>
                <w:bCs/>
                <w:sz w:val="32"/>
                <w:szCs w:val="40"/>
              </w:rPr>
            </w:pPr>
            <w:r w:rsidRPr="00C570A0">
              <w:rPr>
                <w:rFonts w:ascii="Arial" w:hAnsi="Arial" w:cs="Arial"/>
                <w:b/>
                <w:bCs/>
                <w:sz w:val="32"/>
                <w:szCs w:val="40"/>
              </w:rPr>
              <w:t>2019</w:t>
            </w:r>
          </w:p>
          <w:p w14:paraId="3D29A954" w14:textId="77777777" w:rsidR="0048043D" w:rsidRDefault="0048043D" w:rsidP="00E55D08">
            <w:pPr>
              <w:contextualSpacing/>
              <w:jc w:val="center"/>
              <w:rPr>
                <w:rFonts w:ascii="Arial" w:hAnsi="Arial" w:cs="Arial"/>
                <w:sz w:val="20"/>
              </w:rPr>
            </w:pPr>
          </w:p>
          <w:p w14:paraId="0251DCA0" w14:textId="77777777" w:rsidR="0048043D" w:rsidRDefault="0048043D" w:rsidP="00E55D08">
            <w:pPr>
              <w:contextualSpacing/>
              <w:jc w:val="center"/>
              <w:rPr>
                <w:rFonts w:ascii="Arial" w:hAnsi="Arial" w:cs="Arial"/>
                <w:sz w:val="20"/>
              </w:rPr>
            </w:pPr>
          </w:p>
          <w:p w14:paraId="1989A930" w14:textId="77777777" w:rsidR="0048043D" w:rsidRDefault="0048043D" w:rsidP="00E55D08">
            <w:pPr>
              <w:contextualSpacing/>
              <w:jc w:val="center"/>
              <w:rPr>
                <w:rFonts w:ascii="Arial" w:hAnsi="Arial" w:cs="Arial"/>
                <w:sz w:val="20"/>
              </w:rPr>
            </w:pPr>
          </w:p>
          <w:p w14:paraId="512C5FB8" w14:textId="77777777" w:rsidR="0048043D" w:rsidRDefault="0048043D" w:rsidP="00E55D08">
            <w:pPr>
              <w:contextualSpacing/>
              <w:jc w:val="center"/>
              <w:rPr>
                <w:rFonts w:ascii="Arial" w:hAnsi="Arial" w:cs="Arial"/>
                <w:sz w:val="20"/>
              </w:rPr>
            </w:pPr>
          </w:p>
          <w:p w14:paraId="2E60F90D" w14:textId="77777777" w:rsidR="0048043D" w:rsidRDefault="0048043D" w:rsidP="00E55D08">
            <w:pPr>
              <w:contextualSpacing/>
              <w:jc w:val="center"/>
              <w:rPr>
                <w:rFonts w:ascii="Arial" w:hAnsi="Arial" w:cs="Arial"/>
                <w:sz w:val="20"/>
              </w:rPr>
            </w:pPr>
          </w:p>
          <w:p w14:paraId="593F2E14" w14:textId="77777777" w:rsidR="0048043D" w:rsidRDefault="0048043D" w:rsidP="00E55D08">
            <w:pPr>
              <w:contextualSpacing/>
              <w:jc w:val="center"/>
              <w:rPr>
                <w:rFonts w:ascii="Arial" w:hAnsi="Arial" w:cs="Arial"/>
                <w:sz w:val="20"/>
              </w:rPr>
            </w:pPr>
          </w:p>
          <w:p w14:paraId="67D7A49B" w14:textId="77777777" w:rsidR="0048043D" w:rsidRDefault="0048043D" w:rsidP="00E55D08">
            <w:pPr>
              <w:contextualSpacing/>
              <w:jc w:val="center"/>
              <w:rPr>
                <w:rFonts w:ascii="Arial" w:hAnsi="Arial" w:cs="Arial"/>
                <w:sz w:val="20"/>
              </w:rPr>
            </w:pPr>
          </w:p>
          <w:p w14:paraId="56D2CB5D" w14:textId="77777777" w:rsidR="0048043D" w:rsidRDefault="0048043D" w:rsidP="00E55D08">
            <w:pPr>
              <w:contextualSpacing/>
              <w:jc w:val="center"/>
              <w:rPr>
                <w:rFonts w:ascii="Arial" w:hAnsi="Arial" w:cs="Arial"/>
                <w:sz w:val="20"/>
              </w:rPr>
            </w:pPr>
          </w:p>
          <w:p w14:paraId="6FD08EB1" w14:textId="77777777" w:rsidR="0048043D" w:rsidRDefault="0048043D" w:rsidP="00E55D08">
            <w:pPr>
              <w:contextualSpacing/>
              <w:jc w:val="center"/>
              <w:rPr>
                <w:rFonts w:ascii="Arial" w:hAnsi="Arial" w:cs="Arial"/>
                <w:sz w:val="20"/>
              </w:rPr>
            </w:pPr>
          </w:p>
          <w:p w14:paraId="2EFF0953" w14:textId="77777777" w:rsidR="0048043D" w:rsidRDefault="0048043D" w:rsidP="00E55D08">
            <w:pPr>
              <w:contextualSpacing/>
              <w:jc w:val="center"/>
              <w:rPr>
                <w:rFonts w:ascii="Arial" w:hAnsi="Arial" w:cs="Arial"/>
                <w:sz w:val="20"/>
              </w:rPr>
            </w:pPr>
          </w:p>
          <w:p w14:paraId="091573B9" w14:textId="77777777" w:rsidR="0048043D" w:rsidRDefault="0048043D" w:rsidP="00E55D08">
            <w:pPr>
              <w:contextualSpacing/>
              <w:jc w:val="center"/>
              <w:rPr>
                <w:rFonts w:ascii="Arial" w:hAnsi="Arial" w:cs="Arial"/>
                <w:sz w:val="20"/>
              </w:rPr>
            </w:pPr>
          </w:p>
          <w:p w14:paraId="17052706" w14:textId="77777777" w:rsidR="0048043D" w:rsidRDefault="0048043D" w:rsidP="00E55D08">
            <w:pPr>
              <w:contextualSpacing/>
              <w:jc w:val="center"/>
              <w:rPr>
                <w:rFonts w:ascii="Arial" w:hAnsi="Arial" w:cs="Arial"/>
                <w:sz w:val="20"/>
              </w:rPr>
            </w:pPr>
          </w:p>
          <w:p w14:paraId="3BB6C81A" w14:textId="77777777" w:rsidR="0048043D" w:rsidRDefault="0048043D" w:rsidP="00E55D08">
            <w:pPr>
              <w:contextualSpacing/>
              <w:jc w:val="center"/>
              <w:rPr>
                <w:rFonts w:ascii="Arial" w:hAnsi="Arial" w:cs="Arial"/>
                <w:sz w:val="20"/>
              </w:rPr>
            </w:pPr>
          </w:p>
          <w:p w14:paraId="6E276CC0" w14:textId="77777777" w:rsidR="0048043D" w:rsidRDefault="0048043D" w:rsidP="00E55D08">
            <w:pPr>
              <w:contextualSpacing/>
              <w:jc w:val="center"/>
              <w:rPr>
                <w:rFonts w:ascii="Arial" w:hAnsi="Arial" w:cs="Arial"/>
                <w:sz w:val="20"/>
              </w:rPr>
            </w:pPr>
          </w:p>
          <w:p w14:paraId="798403BF" w14:textId="77777777" w:rsidR="0048043D" w:rsidRDefault="0048043D" w:rsidP="00E55D08">
            <w:pPr>
              <w:contextualSpacing/>
              <w:jc w:val="center"/>
              <w:rPr>
                <w:rFonts w:ascii="Arial" w:hAnsi="Arial" w:cs="Arial"/>
                <w:sz w:val="20"/>
              </w:rPr>
            </w:pPr>
          </w:p>
          <w:p w14:paraId="5890BC48" w14:textId="77777777" w:rsidR="0048043D" w:rsidRDefault="0048043D" w:rsidP="00E55D08">
            <w:pPr>
              <w:contextualSpacing/>
              <w:jc w:val="center"/>
              <w:rPr>
                <w:rFonts w:ascii="Arial" w:hAnsi="Arial" w:cs="Arial"/>
                <w:sz w:val="20"/>
              </w:rPr>
            </w:pPr>
          </w:p>
          <w:p w14:paraId="439406C6" w14:textId="77777777" w:rsidR="0048043D" w:rsidRDefault="0048043D" w:rsidP="00E55D08">
            <w:pPr>
              <w:contextualSpacing/>
              <w:jc w:val="center"/>
              <w:rPr>
                <w:rFonts w:ascii="Arial" w:hAnsi="Arial" w:cs="Arial"/>
                <w:sz w:val="20"/>
              </w:rPr>
            </w:pPr>
          </w:p>
          <w:p w14:paraId="20D4B3FF" w14:textId="77777777" w:rsidR="0048043D" w:rsidRDefault="0048043D" w:rsidP="00E55D08">
            <w:pPr>
              <w:contextualSpacing/>
              <w:jc w:val="center"/>
              <w:rPr>
                <w:rFonts w:ascii="Arial" w:hAnsi="Arial" w:cs="Arial"/>
                <w:sz w:val="20"/>
              </w:rPr>
            </w:pPr>
          </w:p>
          <w:p w14:paraId="1B09FDDA" w14:textId="77777777" w:rsidR="0048043D" w:rsidRDefault="0048043D" w:rsidP="00E55D08">
            <w:pPr>
              <w:contextualSpacing/>
              <w:jc w:val="center"/>
              <w:rPr>
                <w:rFonts w:ascii="Arial" w:hAnsi="Arial" w:cs="Arial"/>
                <w:sz w:val="20"/>
              </w:rPr>
            </w:pPr>
          </w:p>
          <w:p w14:paraId="695C6138" w14:textId="77777777" w:rsidR="0048043D" w:rsidRDefault="0048043D" w:rsidP="00E55D08">
            <w:pPr>
              <w:contextualSpacing/>
              <w:jc w:val="center"/>
              <w:rPr>
                <w:rFonts w:ascii="Arial" w:hAnsi="Arial" w:cs="Arial"/>
                <w:sz w:val="20"/>
              </w:rPr>
            </w:pPr>
          </w:p>
          <w:p w14:paraId="180A970F" w14:textId="77777777" w:rsidR="0048043D" w:rsidRDefault="0048043D" w:rsidP="00E55D08">
            <w:pPr>
              <w:contextualSpacing/>
              <w:jc w:val="center"/>
              <w:rPr>
                <w:rFonts w:ascii="Arial" w:hAnsi="Arial" w:cs="Arial"/>
                <w:sz w:val="20"/>
              </w:rPr>
            </w:pPr>
          </w:p>
          <w:p w14:paraId="6951DBA2" w14:textId="77777777" w:rsidR="0048043D" w:rsidRDefault="0048043D" w:rsidP="00E55D08">
            <w:pPr>
              <w:contextualSpacing/>
              <w:jc w:val="center"/>
              <w:rPr>
                <w:rFonts w:ascii="Arial" w:hAnsi="Arial" w:cs="Arial"/>
                <w:sz w:val="20"/>
              </w:rPr>
            </w:pPr>
          </w:p>
          <w:p w14:paraId="0463D71B" w14:textId="77777777" w:rsidR="0048043D" w:rsidRDefault="0048043D" w:rsidP="00E55D08">
            <w:pPr>
              <w:contextualSpacing/>
              <w:jc w:val="center"/>
              <w:rPr>
                <w:rFonts w:ascii="Arial" w:hAnsi="Arial" w:cs="Arial"/>
                <w:sz w:val="20"/>
              </w:rPr>
            </w:pPr>
          </w:p>
          <w:p w14:paraId="053FE6F3" w14:textId="77777777" w:rsidR="0048043D" w:rsidRDefault="0048043D" w:rsidP="00E55D08">
            <w:pPr>
              <w:contextualSpacing/>
              <w:jc w:val="center"/>
              <w:rPr>
                <w:rFonts w:ascii="Arial" w:hAnsi="Arial" w:cs="Arial"/>
                <w:sz w:val="20"/>
              </w:rPr>
            </w:pPr>
          </w:p>
          <w:p w14:paraId="7F8BBE55" w14:textId="77777777" w:rsidR="0048043D" w:rsidRDefault="0048043D" w:rsidP="00E55D08">
            <w:pPr>
              <w:contextualSpacing/>
              <w:jc w:val="center"/>
              <w:rPr>
                <w:rFonts w:ascii="Arial" w:hAnsi="Arial" w:cs="Arial"/>
                <w:sz w:val="20"/>
              </w:rPr>
            </w:pPr>
          </w:p>
          <w:p w14:paraId="2F11BCB7" w14:textId="77777777" w:rsidR="0048043D" w:rsidRDefault="0048043D" w:rsidP="00E55D08">
            <w:pPr>
              <w:contextualSpacing/>
              <w:jc w:val="center"/>
              <w:rPr>
                <w:rFonts w:ascii="Arial" w:hAnsi="Arial" w:cs="Arial"/>
                <w:sz w:val="20"/>
              </w:rPr>
            </w:pPr>
          </w:p>
          <w:p w14:paraId="56817971" w14:textId="77777777" w:rsidR="0048043D" w:rsidRDefault="0048043D" w:rsidP="00E55D08">
            <w:pPr>
              <w:contextualSpacing/>
              <w:jc w:val="center"/>
              <w:rPr>
                <w:rFonts w:ascii="Arial" w:hAnsi="Arial" w:cs="Arial"/>
                <w:sz w:val="20"/>
              </w:rPr>
            </w:pPr>
          </w:p>
          <w:p w14:paraId="401CD066" w14:textId="2B205FCF" w:rsidR="0048043D" w:rsidRDefault="0048043D" w:rsidP="00E55D08">
            <w:pPr>
              <w:contextualSpacing/>
              <w:jc w:val="center"/>
              <w:rPr>
                <w:rFonts w:ascii="Arial" w:hAnsi="Arial" w:cs="Arial"/>
                <w:sz w:val="20"/>
              </w:rPr>
            </w:pPr>
          </w:p>
          <w:p w14:paraId="14085049" w14:textId="1DFCA9F5" w:rsidR="0048043D" w:rsidRDefault="0048043D" w:rsidP="00E55D08">
            <w:pPr>
              <w:contextualSpacing/>
              <w:jc w:val="center"/>
              <w:rPr>
                <w:rFonts w:ascii="Arial" w:hAnsi="Arial" w:cs="Arial"/>
                <w:sz w:val="20"/>
              </w:rPr>
            </w:pPr>
          </w:p>
          <w:p w14:paraId="0110E0A4" w14:textId="77777777" w:rsidR="0048043D" w:rsidRDefault="0048043D" w:rsidP="00E55D08">
            <w:pPr>
              <w:contextualSpacing/>
              <w:jc w:val="center"/>
              <w:rPr>
                <w:rFonts w:ascii="Arial" w:hAnsi="Arial" w:cs="Arial"/>
                <w:sz w:val="20"/>
              </w:rPr>
            </w:pPr>
          </w:p>
          <w:p w14:paraId="2C73A58F" w14:textId="77777777" w:rsidR="0048043D" w:rsidRDefault="0048043D" w:rsidP="00E55D08">
            <w:pPr>
              <w:contextualSpacing/>
              <w:jc w:val="center"/>
              <w:rPr>
                <w:rFonts w:ascii="Arial" w:hAnsi="Arial" w:cs="Arial"/>
                <w:sz w:val="20"/>
              </w:rPr>
            </w:pPr>
          </w:p>
          <w:p w14:paraId="6BA323E2" w14:textId="77777777" w:rsidR="0048043D" w:rsidRDefault="0048043D" w:rsidP="00E55D08">
            <w:pPr>
              <w:contextualSpacing/>
              <w:jc w:val="center"/>
              <w:rPr>
                <w:rFonts w:ascii="Arial" w:hAnsi="Arial" w:cs="Arial"/>
                <w:b/>
                <w:bCs/>
                <w:sz w:val="32"/>
                <w:szCs w:val="40"/>
              </w:rPr>
            </w:pPr>
            <w:r w:rsidRPr="00C570A0">
              <w:rPr>
                <w:rFonts w:ascii="Arial" w:hAnsi="Arial" w:cs="Arial"/>
                <w:b/>
                <w:bCs/>
                <w:sz w:val="32"/>
                <w:szCs w:val="40"/>
              </w:rPr>
              <w:t>2019</w:t>
            </w:r>
          </w:p>
          <w:p w14:paraId="6CA47322" w14:textId="77777777" w:rsidR="0048043D" w:rsidRDefault="0048043D" w:rsidP="00E55D08">
            <w:pPr>
              <w:contextualSpacing/>
              <w:jc w:val="center"/>
              <w:rPr>
                <w:rFonts w:ascii="Arial" w:hAnsi="Arial" w:cs="Arial"/>
                <w:b/>
                <w:bCs/>
                <w:sz w:val="32"/>
                <w:szCs w:val="40"/>
              </w:rPr>
            </w:pPr>
          </w:p>
          <w:p w14:paraId="7BE1DE0D" w14:textId="77777777" w:rsidR="0048043D" w:rsidRDefault="0048043D" w:rsidP="00E55D08">
            <w:pPr>
              <w:contextualSpacing/>
              <w:jc w:val="center"/>
              <w:rPr>
                <w:rFonts w:ascii="Arial" w:hAnsi="Arial" w:cs="Arial"/>
                <w:b/>
                <w:bCs/>
                <w:sz w:val="32"/>
                <w:szCs w:val="40"/>
              </w:rPr>
            </w:pPr>
          </w:p>
          <w:p w14:paraId="23109EEC" w14:textId="77777777" w:rsidR="0048043D" w:rsidRDefault="0048043D" w:rsidP="00E55D08">
            <w:pPr>
              <w:contextualSpacing/>
              <w:jc w:val="center"/>
              <w:rPr>
                <w:rFonts w:ascii="Arial" w:hAnsi="Arial" w:cs="Arial"/>
                <w:b/>
                <w:bCs/>
                <w:sz w:val="32"/>
                <w:szCs w:val="40"/>
              </w:rPr>
            </w:pPr>
          </w:p>
          <w:p w14:paraId="4FAD837F" w14:textId="77777777" w:rsidR="0048043D" w:rsidRDefault="0048043D" w:rsidP="00E55D08">
            <w:pPr>
              <w:contextualSpacing/>
              <w:jc w:val="center"/>
              <w:rPr>
                <w:rFonts w:ascii="Arial" w:hAnsi="Arial" w:cs="Arial"/>
                <w:b/>
                <w:bCs/>
                <w:sz w:val="32"/>
                <w:szCs w:val="40"/>
              </w:rPr>
            </w:pPr>
          </w:p>
          <w:p w14:paraId="4E9A8F14" w14:textId="77777777" w:rsidR="0048043D" w:rsidRDefault="0048043D" w:rsidP="00E55D08">
            <w:pPr>
              <w:contextualSpacing/>
              <w:jc w:val="center"/>
              <w:rPr>
                <w:rFonts w:ascii="Arial" w:hAnsi="Arial" w:cs="Arial"/>
                <w:b/>
                <w:bCs/>
                <w:sz w:val="32"/>
                <w:szCs w:val="40"/>
              </w:rPr>
            </w:pPr>
          </w:p>
          <w:p w14:paraId="1A6FDA58" w14:textId="77777777" w:rsidR="0048043D" w:rsidRDefault="0048043D" w:rsidP="00E55D08">
            <w:pPr>
              <w:contextualSpacing/>
              <w:jc w:val="center"/>
              <w:rPr>
                <w:rFonts w:ascii="Arial" w:hAnsi="Arial" w:cs="Arial"/>
                <w:b/>
                <w:bCs/>
                <w:sz w:val="32"/>
                <w:szCs w:val="40"/>
              </w:rPr>
            </w:pPr>
          </w:p>
          <w:p w14:paraId="501820E8" w14:textId="77777777" w:rsidR="0048043D" w:rsidRDefault="0048043D" w:rsidP="00E55D08">
            <w:pPr>
              <w:contextualSpacing/>
              <w:jc w:val="center"/>
              <w:rPr>
                <w:rFonts w:ascii="Arial" w:hAnsi="Arial" w:cs="Arial"/>
                <w:b/>
                <w:bCs/>
                <w:sz w:val="32"/>
                <w:szCs w:val="40"/>
              </w:rPr>
            </w:pPr>
          </w:p>
          <w:p w14:paraId="48B3544D" w14:textId="77777777" w:rsidR="0048043D" w:rsidRDefault="0048043D" w:rsidP="00E55D08">
            <w:pPr>
              <w:contextualSpacing/>
              <w:jc w:val="center"/>
              <w:rPr>
                <w:rFonts w:ascii="Arial" w:hAnsi="Arial" w:cs="Arial"/>
                <w:b/>
                <w:bCs/>
                <w:sz w:val="32"/>
                <w:szCs w:val="40"/>
              </w:rPr>
            </w:pPr>
          </w:p>
          <w:p w14:paraId="22B5D6A8" w14:textId="77777777" w:rsidR="0048043D" w:rsidRDefault="0048043D" w:rsidP="00E55D08">
            <w:pPr>
              <w:contextualSpacing/>
              <w:jc w:val="center"/>
              <w:rPr>
                <w:rFonts w:ascii="Arial" w:hAnsi="Arial" w:cs="Arial"/>
                <w:b/>
                <w:bCs/>
                <w:sz w:val="32"/>
                <w:szCs w:val="40"/>
              </w:rPr>
            </w:pPr>
          </w:p>
          <w:p w14:paraId="34F8A5DA" w14:textId="77777777" w:rsidR="0048043D" w:rsidRDefault="0048043D" w:rsidP="00E55D08">
            <w:pPr>
              <w:contextualSpacing/>
              <w:jc w:val="center"/>
              <w:rPr>
                <w:rFonts w:ascii="Arial" w:hAnsi="Arial" w:cs="Arial"/>
                <w:b/>
                <w:bCs/>
                <w:sz w:val="32"/>
                <w:szCs w:val="40"/>
              </w:rPr>
            </w:pPr>
          </w:p>
          <w:p w14:paraId="41FF663A" w14:textId="77777777" w:rsidR="0048043D" w:rsidRDefault="0048043D" w:rsidP="00E55D08">
            <w:pPr>
              <w:contextualSpacing/>
              <w:jc w:val="center"/>
              <w:rPr>
                <w:rFonts w:ascii="Arial" w:hAnsi="Arial" w:cs="Arial"/>
                <w:b/>
                <w:bCs/>
                <w:sz w:val="32"/>
                <w:szCs w:val="40"/>
              </w:rPr>
            </w:pPr>
          </w:p>
          <w:p w14:paraId="7E01843A" w14:textId="77777777" w:rsidR="0048043D" w:rsidRDefault="0048043D" w:rsidP="00E55D08">
            <w:pPr>
              <w:contextualSpacing/>
              <w:jc w:val="center"/>
              <w:rPr>
                <w:rFonts w:ascii="Arial" w:hAnsi="Arial" w:cs="Arial"/>
                <w:b/>
                <w:bCs/>
                <w:sz w:val="32"/>
                <w:szCs w:val="40"/>
              </w:rPr>
            </w:pPr>
          </w:p>
          <w:p w14:paraId="1B3A9803" w14:textId="77777777" w:rsidR="0048043D" w:rsidRDefault="0048043D" w:rsidP="00E55D08">
            <w:pPr>
              <w:contextualSpacing/>
              <w:jc w:val="center"/>
              <w:rPr>
                <w:rFonts w:ascii="Arial" w:hAnsi="Arial" w:cs="Arial"/>
                <w:b/>
                <w:bCs/>
                <w:sz w:val="32"/>
                <w:szCs w:val="40"/>
              </w:rPr>
            </w:pPr>
          </w:p>
          <w:p w14:paraId="31E67725" w14:textId="77777777" w:rsidR="0048043D" w:rsidRDefault="0048043D" w:rsidP="00E55D08">
            <w:pPr>
              <w:contextualSpacing/>
              <w:jc w:val="center"/>
              <w:rPr>
                <w:rFonts w:ascii="Arial" w:hAnsi="Arial" w:cs="Arial"/>
                <w:b/>
                <w:bCs/>
                <w:sz w:val="32"/>
                <w:szCs w:val="40"/>
              </w:rPr>
            </w:pPr>
          </w:p>
          <w:p w14:paraId="717587ED" w14:textId="77777777" w:rsidR="0048043D" w:rsidRDefault="0048043D" w:rsidP="00E55D08">
            <w:pPr>
              <w:contextualSpacing/>
              <w:jc w:val="center"/>
              <w:rPr>
                <w:rFonts w:ascii="Arial" w:hAnsi="Arial" w:cs="Arial"/>
                <w:b/>
                <w:bCs/>
                <w:sz w:val="32"/>
                <w:szCs w:val="40"/>
              </w:rPr>
            </w:pPr>
          </w:p>
          <w:p w14:paraId="44EC85DC" w14:textId="77777777" w:rsidR="0048043D" w:rsidRDefault="0048043D" w:rsidP="00E55D08">
            <w:pPr>
              <w:contextualSpacing/>
              <w:jc w:val="center"/>
              <w:rPr>
                <w:rFonts w:ascii="Arial" w:hAnsi="Arial" w:cs="Arial"/>
                <w:b/>
                <w:bCs/>
                <w:sz w:val="32"/>
                <w:szCs w:val="40"/>
              </w:rPr>
            </w:pPr>
          </w:p>
          <w:p w14:paraId="40D81F04" w14:textId="77777777" w:rsidR="0048043D" w:rsidRDefault="0048043D" w:rsidP="00E55D08">
            <w:pPr>
              <w:contextualSpacing/>
              <w:jc w:val="center"/>
              <w:rPr>
                <w:rFonts w:ascii="Arial" w:hAnsi="Arial" w:cs="Arial"/>
                <w:b/>
                <w:bCs/>
                <w:sz w:val="32"/>
                <w:szCs w:val="40"/>
              </w:rPr>
            </w:pPr>
          </w:p>
          <w:p w14:paraId="3E2AAAFA" w14:textId="77777777" w:rsidR="0048043D" w:rsidRDefault="0048043D" w:rsidP="00E55D08">
            <w:pPr>
              <w:contextualSpacing/>
              <w:jc w:val="center"/>
              <w:rPr>
                <w:rFonts w:ascii="Arial" w:hAnsi="Arial" w:cs="Arial"/>
                <w:b/>
                <w:bCs/>
                <w:sz w:val="32"/>
                <w:szCs w:val="40"/>
              </w:rPr>
            </w:pPr>
          </w:p>
          <w:p w14:paraId="05EE2073" w14:textId="03F3472C" w:rsidR="0048043D" w:rsidRDefault="0048043D" w:rsidP="00E55D08">
            <w:pPr>
              <w:contextualSpacing/>
              <w:jc w:val="center"/>
              <w:rPr>
                <w:rFonts w:ascii="Arial" w:hAnsi="Arial" w:cs="Arial"/>
                <w:b/>
                <w:bCs/>
                <w:sz w:val="32"/>
                <w:szCs w:val="40"/>
              </w:rPr>
            </w:pPr>
          </w:p>
          <w:p w14:paraId="26FE261F" w14:textId="7F094382" w:rsidR="0048043D" w:rsidRDefault="0048043D" w:rsidP="00E55D08">
            <w:pPr>
              <w:contextualSpacing/>
              <w:jc w:val="center"/>
              <w:rPr>
                <w:rFonts w:ascii="Arial" w:hAnsi="Arial" w:cs="Arial"/>
                <w:b/>
                <w:bCs/>
                <w:sz w:val="32"/>
                <w:szCs w:val="40"/>
              </w:rPr>
            </w:pPr>
          </w:p>
          <w:p w14:paraId="216FC0AC" w14:textId="573F566F" w:rsidR="0048043D" w:rsidRDefault="0048043D" w:rsidP="00E55D08">
            <w:pPr>
              <w:contextualSpacing/>
              <w:jc w:val="center"/>
              <w:rPr>
                <w:rFonts w:ascii="Arial" w:hAnsi="Arial" w:cs="Arial"/>
                <w:b/>
                <w:bCs/>
                <w:sz w:val="32"/>
                <w:szCs w:val="40"/>
              </w:rPr>
            </w:pPr>
          </w:p>
          <w:p w14:paraId="33E3B2E5" w14:textId="4152DB79" w:rsidR="0048043D" w:rsidRDefault="0048043D" w:rsidP="00E55D08">
            <w:pPr>
              <w:contextualSpacing/>
              <w:jc w:val="center"/>
              <w:rPr>
                <w:rFonts w:ascii="Arial" w:hAnsi="Arial" w:cs="Arial"/>
                <w:b/>
                <w:bCs/>
                <w:sz w:val="32"/>
                <w:szCs w:val="40"/>
              </w:rPr>
            </w:pPr>
          </w:p>
          <w:p w14:paraId="22BA9A75" w14:textId="6BC44AC0" w:rsidR="0048043D" w:rsidRDefault="0048043D" w:rsidP="00E55D08">
            <w:pPr>
              <w:contextualSpacing/>
              <w:jc w:val="center"/>
              <w:rPr>
                <w:rFonts w:ascii="Arial" w:hAnsi="Arial" w:cs="Arial"/>
                <w:b/>
                <w:bCs/>
                <w:sz w:val="32"/>
                <w:szCs w:val="40"/>
              </w:rPr>
            </w:pPr>
          </w:p>
          <w:p w14:paraId="64749631" w14:textId="67B2CC1C" w:rsidR="0048043D" w:rsidRDefault="0048043D" w:rsidP="00E55D08">
            <w:pPr>
              <w:contextualSpacing/>
              <w:jc w:val="center"/>
              <w:rPr>
                <w:rFonts w:ascii="Arial" w:hAnsi="Arial" w:cs="Arial"/>
                <w:b/>
                <w:bCs/>
                <w:sz w:val="32"/>
                <w:szCs w:val="40"/>
              </w:rPr>
            </w:pPr>
          </w:p>
          <w:p w14:paraId="514D471B" w14:textId="1CADB718" w:rsidR="0048043D" w:rsidRDefault="0048043D" w:rsidP="00E55D08">
            <w:pPr>
              <w:contextualSpacing/>
              <w:jc w:val="center"/>
              <w:rPr>
                <w:rFonts w:ascii="Arial" w:hAnsi="Arial" w:cs="Arial"/>
                <w:b/>
                <w:bCs/>
                <w:sz w:val="32"/>
                <w:szCs w:val="40"/>
              </w:rPr>
            </w:pPr>
          </w:p>
          <w:p w14:paraId="4F55D6DB" w14:textId="77777777" w:rsidR="0048043D" w:rsidRDefault="0048043D" w:rsidP="00E55D08">
            <w:pPr>
              <w:contextualSpacing/>
              <w:jc w:val="center"/>
              <w:rPr>
                <w:rFonts w:ascii="Arial" w:hAnsi="Arial" w:cs="Arial"/>
                <w:b/>
                <w:bCs/>
                <w:sz w:val="32"/>
                <w:szCs w:val="40"/>
              </w:rPr>
            </w:pPr>
          </w:p>
          <w:p w14:paraId="1B5F9746" w14:textId="77777777" w:rsidR="0048043D" w:rsidRDefault="0048043D" w:rsidP="00E55D08">
            <w:pPr>
              <w:contextualSpacing/>
              <w:jc w:val="center"/>
              <w:rPr>
                <w:rFonts w:ascii="Arial" w:hAnsi="Arial" w:cs="Arial"/>
                <w:b/>
                <w:bCs/>
                <w:sz w:val="32"/>
                <w:szCs w:val="40"/>
              </w:rPr>
            </w:pPr>
          </w:p>
          <w:p w14:paraId="3D3B1473" w14:textId="77777777" w:rsidR="0048043D" w:rsidRPr="00C570A0" w:rsidRDefault="0048043D" w:rsidP="00E55D08">
            <w:pPr>
              <w:contextualSpacing/>
              <w:jc w:val="center"/>
              <w:rPr>
                <w:rFonts w:ascii="Arial" w:hAnsi="Arial" w:cs="Arial"/>
                <w:b/>
                <w:bCs/>
                <w:sz w:val="32"/>
                <w:szCs w:val="40"/>
              </w:rPr>
            </w:pPr>
            <w:r w:rsidRPr="00C570A0">
              <w:rPr>
                <w:rFonts w:ascii="Arial" w:hAnsi="Arial" w:cs="Arial"/>
                <w:b/>
                <w:bCs/>
                <w:sz w:val="32"/>
                <w:szCs w:val="40"/>
              </w:rPr>
              <w:t>2019</w:t>
            </w:r>
          </w:p>
          <w:p w14:paraId="1E8C4636" w14:textId="77777777" w:rsidR="0048043D" w:rsidRPr="00C570A0" w:rsidRDefault="0048043D" w:rsidP="00E55D08">
            <w:pPr>
              <w:contextualSpacing/>
              <w:jc w:val="center"/>
              <w:rPr>
                <w:rFonts w:ascii="Arial" w:hAnsi="Arial" w:cs="Arial"/>
                <w:b/>
                <w:bCs/>
                <w:sz w:val="32"/>
                <w:szCs w:val="40"/>
              </w:rPr>
            </w:pPr>
          </w:p>
          <w:p w14:paraId="461693A3" w14:textId="77777777" w:rsidR="0048043D" w:rsidRPr="00C570A0" w:rsidRDefault="0048043D" w:rsidP="00E55D08">
            <w:pPr>
              <w:contextualSpacing/>
              <w:jc w:val="center"/>
              <w:rPr>
                <w:rFonts w:ascii="Arial" w:hAnsi="Arial" w:cs="Arial"/>
                <w:sz w:val="20"/>
              </w:rPr>
            </w:pPr>
          </w:p>
        </w:tc>
        <w:tc>
          <w:tcPr>
            <w:tcW w:w="1560" w:type="dxa"/>
          </w:tcPr>
          <w:p w14:paraId="6B2AB851" w14:textId="77777777" w:rsidR="0048043D" w:rsidRPr="00C570A0" w:rsidRDefault="0048043D" w:rsidP="007401EB">
            <w:pPr>
              <w:contextualSpacing/>
              <w:rPr>
                <w:rFonts w:ascii="Arial" w:hAnsi="Arial" w:cs="Arial"/>
                <w:sz w:val="20"/>
              </w:rPr>
            </w:pPr>
            <w:r w:rsidRPr="00C570A0">
              <w:rPr>
                <w:rFonts w:ascii="Arial" w:hAnsi="Arial" w:cs="Arial"/>
                <w:sz w:val="20"/>
              </w:rPr>
              <w:lastRenderedPageBreak/>
              <w:t>A.CE.2019.11, de 03.07.2019</w:t>
            </w:r>
          </w:p>
        </w:tc>
        <w:tc>
          <w:tcPr>
            <w:tcW w:w="3118" w:type="dxa"/>
          </w:tcPr>
          <w:p w14:paraId="60EDEF0A" w14:textId="77777777" w:rsidR="0048043D" w:rsidRPr="00E55D08" w:rsidRDefault="0048043D" w:rsidP="007401EB">
            <w:pPr>
              <w:contextualSpacing/>
              <w:jc w:val="both"/>
              <w:rPr>
                <w:rFonts w:ascii="Arial" w:hAnsi="Arial" w:cs="Arial"/>
                <w:sz w:val="20"/>
              </w:rPr>
            </w:pPr>
            <w:r w:rsidRPr="00E55D08">
              <w:rPr>
                <w:rFonts w:ascii="Arial" w:hAnsi="Arial" w:cs="Arial"/>
                <w:sz w:val="20"/>
              </w:rPr>
              <w:t>Implementar dentro de esta Comisión, la utilización de la firma electrónica como una prueba piloto para probar la factibilidad de su uso y proponerlo al Comité Coordinador.</w:t>
            </w:r>
          </w:p>
        </w:tc>
        <w:tc>
          <w:tcPr>
            <w:tcW w:w="2835" w:type="dxa"/>
          </w:tcPr>
          <w:p w14:paraId="22F836F7" w14:textId="77777777" w:rsidR="0048043D" w:rsidRPr="00E55D08" w:rsidRDefault="0048043D" w:rsidP="007401EB">
            <w:pPr>
              <w:ind w:left="317" w:hanging="284"/>
              <w:contextualSpacing/>
              <w:jc w:val="both"/>
              <w:rPr>
                <w:rFonts w:ascii="Arial" w:hAnsi="Arial" w:cs="Arial"/>
                <w:sz w:val="20"/>
              </w:rPr>
            </w:pPr>
            <w:r w:rsidRPr="00E55D08">
              <w:rPr>
                <w:rFonts w:ascii="Arial" w:hAnsi="Arial" w:cs="Arial"/>
                <w:sz w:val="20"/>
              </w:rPr>
              <w:t xml:space="preserve">En proceso: </w:t>
            </w:r>
          </w:p>
          <w:p w14:paraId="27615D86" w14:textId="77777777" w:rsidR="0048043D" w:rsidRPr="00E55D08" w:rsidRDefault="0048043D" w:rsidP="00E55D08">
            <w:pPr>
              <w:pStyle w:val="Prrafodelista"/>
              <w:numPr>
                <w:ilvl w:val="0"/>
                <w:numId w:val="30"/>
              </w:numPr>
              <w:ind w:left="180" w:hanging="180"/>
              <w:jc w:val="both"/>
              <w:rPr>
                <w:rFonts w:ascii="Arial" w:hAnsi="Arial" w:cs="Arial"/>
                <w:sz w:val="20"/>
              </w:rPr>
            </w:pPr>
            <w:r w:rsidRPr="00E55D08">
              <w:rPr>
                <w:rFonts w:ascii="Arial" w:hAnsi="Arial" w:cs="Arial"/>
                <w:sz w:val="20"/>
              </w:rPr>
              <w:t xml:space="preserve">Se realizó la investigación sobre las posibles herramientas para la implementación de la </w:t>
            </w:r>
            <w:proofErr w:type="spellStart"/>
            <w:proofErr w:type="gramStart"/>
            <w:r w:rsidRPr="00E55D08">
              <w:rPr>
                <w:rFonts w:ascii="Arial" w:hAnsi="Arial" w:cs="Arial"/>
                <w:sz w:val="20"/>
              </w:rPr>
              <w:t>e.firma</w:t>
            </w:r>
            <w:proofErr w:type="spellEnd"/>
            <w:proofErr w:type="gramEnd"/>
            <w:r w:rsidRPr="00E55D08">
              <w:rPr>
                <w:rFonts w:ascii="Arial" w:hAnsi="Arial" w:cs="Arial"/>
                <w:sz w:val="20"/>
              </w:rPr>
              <w:t xml:space="preserve">. </w:t>
            </w:r>
          </w:p>
          <w:p w14:paraId="5D4DB592" w14:textId="77777777" w:rsidR="0048043D" w:rsidRPr="00E55D08" w:rsidRDefault="0048043D" w:rsidP="00E55D08">
            <w:pPr>
              <w:pStyle w:val="Prrafodelista"/>
              <w:numPr>
                <w:ilvl w:val="0"/>
                <w:numId w:val="30"/>
              </w:numPr>
              <w:ind w:left="180" w:hanging="180"/>
              <w:jc w:val="both"/>
              <w:rPr>
                <w:rFonts w:ascii="Arial" w:hAnsi="Arial" w:cs="Arial"/>
                <w:sz w:val="20"/>
              </w:rPr>
            </w:pPr>
            <w:r w:rsidRPr="00E55D08">
              <w:rPr>
                <w:rFonts w:ascii="Arial" w:hAnsi="Arial" w:cs="Arial"/>
                <w:sz w:val="20"/>
              </w:rPr>
              <w:t xml:space="preserve">Se cuenta con dos propuestas: </w:t>
            </w:r>
          </w:p>
          <w:p w14:paraId="093B7E5B" w14:textId="77777777" w:rsidR="0048043D" w:rsidRPr="00E55D08" w:rsidRDefault="0048043D" w:rsidP="00E55D08">
            <w:pPr>
              <w:pStyle w:val="Prrafodelista"/>
              <w:numPr>
                <w:ilvl w:val="0"/>
                <w:numId w:val="31"/>
              </w:numPr>
              <w:jc w:val="both"/>
              <w:rPr>
                <w:rFonts w:ascii="Arial" w:hAnsi="Arial" w:cs="Arial"/>
                <w:sz w:val="20"/>
              </w:rPr>
            </w:pPr>
            <w:r w:rsidRPr="00E55D08">
              <w:rPr>
                <w:rFonts w:ascii="Arial" w:hAnsi="Arial" w:cs="Arial"/>
                <w:sz w:val="20"/>
              </w:rPr>
              <w:t>Utilizar el sistema de la SESNA</w:t>
            </w:r>
          </w:p>
          <w:p w14:paraId="4A6B1424" w14:textId="77777777" w:rsidR="0048043D" w:rsidRPr="00E55D08" w:rsidRDefault="0048043D" w:rsidP="00E55D08">
            <w:pPr>
              <w:pStyle w:val="Prrafodelista"/>
              <w:numPr>
                <w:ilvl w:val="0"/>
                <w:numId w:val="31"/>
              </w:numPr>
              <w:jc w:val="both"/>
              <w:rPr>
                <w:rFonts w:ascii="Arial" w:hAnsi="Arial" w:cs="Arial"/>
                <w:sz w:val="20"/>
              </w:rPr>
            </w:pPr>
            <w:r w:rsidRPr="00E55D08">
              <w:rPr>
                <w:rFonts w:ascii="Arial" w:hAnsi="Arial" w:cs="Arial"/>
                <w:sz w:val="20"/>
              </w:rPr>
              <w:t xml:space="preserve">Contratar el servicio con </w:t>
            </w:r>
            <w:proofErr w:type="spellStart"/>
            <w:r w:rsidRPr="00E55D08">
              <w:rPr>
                <w:rFonts w:ascii="Arial" w:hAnsi="Arial" w:cs="Arial"/>
                <w:sz w:val="20"/>
              </w:rPr>
              <w:t>Firmamex</w:t>
            </w:r>
            <w:proofErr w:type="spellEnd"/>
          </w:p>
        </w:tc>
      </w:tr>
      <w:tr w:rsidR="0048043D" w:rsidRPr="00C570A0" w14:paraId="444BA7D7" w14:textId="77777777" w:rsidTr="00E55D08">
        <w:trPr>
          <w:trHeight w:val="473"/>
        </w:trPr>
        <w:tc>
          <w:tcPr>
            <w:tcW w:w="1696" w:type="dxa"/>
            <w:vMerge/>
          </w:tcPr>
          <w:p w14:paraId="56F74974" w14:textId="77777777" w:rsidR="0048043D" w:rsidRPr="00C570A0" w:rsidRDefault="0048043D" w:rsidP="00E55D08">
            <w:pPr>
              <w:contextualSpacing/>
              <w:jc w:val="center"/>
              <w:rPr>
                <w:rFonts w:ascii="Arial" w:hAnsi="Arial" w:cs="Arial"/>
                <w:sz w:val="20"/>
              </w:rPr>
            </w:pPr>
          </w:p>
        </w:tc>
        <w:tc>
          <w:tcPr>
            <w:tcW w:w="1560" w:type="dxa"/>
          </w:tcPr>
          <w:p w14:paraId="67C9D7D5" w14:textId="77777777" w:rsidR="0048043D" w:rsidRPr="00C570A0" w:rsidRDefault="0048043D" w:rsidP="00E55D08">
            <w:pPr>
              <w:contextualSpacing/>
              <w:rPr>
                <w:rFonts w:ascii="Arial" w:hAnsi="Arial" w:cs="Arial"/>
                <w:sz w:val="20"/>
              </w:rPr>
            </w:pPr>
            <w:r w:rsidRPr="00C570A0">
              <w:rPr>
                <w:rFonts w:ascii="Arial" w:hAnsi="Arial" w:cs="Arial"/>
                <w:sz w:val="20"/>
              </w:rPr>
              <w:t>A.CE.2019.12, de 13.08.2019</w:t>
            </w:r>
          </w:p>
        </w:tc>
        <w:tc>
          <w:tcPr>
            <w:tcW w:w="3118" w:type="dxa"/>
          </w:tcPr>
          <w:p w14:paraId="4569E769" w14:textId="77777777" w:rsidR="0048043D" w:rsidRPr="00E55D08" w:rsidRDefault="0048043D" w:rsidP="00E55D08">
            <w:pPr>
              <w:contextualSpacing/>
              <w:jc w:val="both"/>
              <w:rPr>
                <w:rFonts w:ascii="Arial" w:hAnsi="Arial" w:cs="Arial"/>
                <w:sz w:val="20"/>
              </w:rPr>
            </w:pPr>
            <w:r w:rsidRPr="00E55D08">
              <w:rPr>
                <w:rFonts w:ascii="Arial" w:hAnsi="Arial" w:cs="Arial"/>
                <w:sz w:val="20"/>
              </w:rPr>
              <w:t>Realizar un foro para conocer la visión desde la administración pública federal, de los integrantes del Comité Coordinador y otros actores, que abonen a una perspectiva integral de los Órganos Internos de Control y sus desafíos</w:t>
            </w:r>
          </w:p>
          <w:p w14:paraId="0ADF899B" w14:textId="77777777" w:rsidR="0048043D" w:rsidRPr="00E55D08" w:rsidRDefault="0048043D" w:rsidP="00E55D08">
            <w:pPr>
              <w:contextualSpacing/>
              <w:rPr>
                <w:rFonts w:ascii="Arial" w:hAnsi="Arial" w:cs="Arial"/>
                <w:sz w:val="20"/>
              </w:rPr>
            </w:pPr>
          </w:p>
        </w:tc>
        <w:tc>
          <w:tcPr>
            <w:tcW w:w="2835" w:type="dxa"/>
          </w:tcPr>
          <w:p w14:paraId="3CAEA659" w14:textId="77777777" w:rsidR="0048043D" w:rsidRPr="00E55D08" w:rsidRDefault="0048043D" w:rsidP="00E55D08">
            <w:pPr>
              <w:ind w:left="317" w:hanging="284"/>
              <w:contextualSpacing/>
              <w:jc w:val="both"/>
              <w:rPr>
                <w:rFonts w:ascii="Arial" w:hAnsi="Arial" w:cs="Arial"/>
                <w:sz w:val="20"/>
              </w:rPr>
            </w:pPr>
            <w:r w:rsidRPr="00E55D08">
              <w:rPr>
                <w:rFonts w:ascii="Arial" w:hAnsi="Arial" w:cs="Arial"/>
                <w:sz w:val="20"/>
              </w:rPr>
              <w:t xml:space="preserve">En proceso: </w:t>
            </w:r>
          </w:p>
          <w:p w14:paraId="1330702A" w14:textId="77777777" w:rsidR="0048043D" w:rsidRPr="00E55D08" w:rsidRDefault="0048043D" w:rsidP="00E55D08">
            <w:pPr>
              <w:pStyle w:val="Prrafodelista"/>
              <w:numPr>
                <w:ilvl w:val="0"/>
                <w:numId w:val="33"/>
              </w:numPr>
              <w:ind w:left="180" w:hanging="180"/>
              <w:jc w:val="both"/>
              <w:rPr>
                <w:rFonts w:ascii="Arial" w:hAnsi="Arial" w:cs="Arial"/>
                <w:sz w:val="20"/>
              </w:rPr>
            </w:pPr>
            <w:r w:rsidRPr="00E55D08">
              <w:rPr>
                <w:rFonts w:ascii="Arial" w:hAnsi="Arial" w:cs="Arial"/>
                <w:sz w:val="20"/>
              </w:rPr>
              <w:t>Se programó realizar el 5 de diciembre en el marco de las “Jornadas 2019 Contra la Corrupción. Conmemoración del Día internacional Contra la Corrupción” el encuentro “Agenda y desafíos de los Órganos Internos de Control en los Sistemas Anticorrupción”, con el cual se da cumplimiento a este acuerdo.</w:t>
            </w:r>
          </w:p>
        </w:tc>
      </w:tr>
      <w:tr w:rsidR="0048043D" w:rsidRPr="00C570A0" w14:paraId="3169AA44" w14:textId="77777777" w:rsidTr="00E55D08">
        <w:trPr>
          <w:trHeight w:val="473"/>
        </w:trPr>
        <w:tc>
          <w:tcPr>
            <w:tcW w:w="1696" w:type="dxa"/>
            <w:vMerge/>
          </w:tcPr>
          <w:p w14:paraId="2572BFDE" w14:textId="5EA4B1E7" w:rsidR="0048043D" w:rsidRPr="00C570A0" w:rsidRDefault="0048043D" w:rsidP="00E55D08">
            <w:pPr>
              <w:contextualSpacing/>
              <w:jc w:val="center"/>
              <w:rPr>
                <w:rFonts w:ascii="Arial" w:hAnsi="Arial" w:cs="Arial"/>
                <w:sz w:val="20"/>
              </w:rPr>
            </w:pPr>
          </w:p>
        </w:tc>
        <w:tc>
          <w:tcPr>
            <w:tcW w:w="1560" w:type="dxa"/>
          </w:tcPr>
          <w:p w14:paraId="3E377C8B" w14:textId="77777777" w:rsidR="0048043D" w:rsidRPr="00C570A0" w:rsidRDefault="0048043D" w:rsidP="00E55D08">
            <w:pPr>
              <w:contextualSpacing/>
              <w:rPr>
                <w:rFonts w:ascii="Arial" w:hAnsi="Arial" w:cs="Arial"/>
                <w:sz w:val="20"/>
              </w:rPr>
            </w:pPr>
            <w:r w:rsidRPr="00C570A0">
              <w:rPr>
                <w:rFonts w:ascii="Arial" w:hAnsi="Arial" w:cs="Arial"/>
                <w:sz w:val="20"/>
              </w:rPr>
              <w:t>A.CE.2019.13, de 13.08.2019</w:t>
            </w:r>
          </w:p>
        </w:tc>
        <w:tc>
          <w:tcPr>
            <w:tcW w:w="3118" w:type="dxa"/>
          </w:tcPr>
          <w:p w14:paraId="71B1B29D" w14:textId="77777777" w:rsidR="0048043D" w:rsidRPr="00E55D08" w:rsidRDefault="0048043D" w:rsidP="00E55D08">
            <w:pPr>
              <w:jc w:val="both"/>
              <w:rPr>
                <w:rFonts w:ascii="Arial" w:hAnsi="Arial" w:cs="Arial"/>
                <w:sz w:val="20"/>
              </w:rPr>
            </w:pPr>
            <w:r w:rsidRPr="00E55D08">
              <w:rPr>
                <w:rFonts w:ascii="Arial" w:hAnsi="Arial" w:cs="Arial"/>
                <w:sz w:val="20"/>
              </w:rPr>
              <w:t xml:space="preserve">Elaborar un análisis sobre la pertinencia y factibilidad del desarrollo de un sistema electrónico de denuncia y queja, </w:t>
            </w:r>
            <w:r w:rsidRPr="00E55D08">
              <w:rPr>
                <w:rFonts w:ascii="Arial" w:hAnsi="Arial" w:cs="Arial"/>
                <w:sz w:val="20"/>
              </w:rPr>
              <w:lastRenderedPageBreak/>
              <w:t xml:space="preserve">y presentar los resultados al Comité Coordinador. </w:t>
            </w:r>
          </w:p>
        </w:tc>
        <w:tc>
          <w:tcPr>
            <w:tcW w:w="2835" w:type="dxa"/>
          </w:tcPr>
          <w:p w14:paraId="491E343C" w14:textId="77777777" w:rsidR="0048043D" w:rsidRPr="00E55D08" w:rsidRDefault="0048043D" w:rsidP="00E55D08">
            <w:pPr>
              <w:ind w:left="317" w:hanging="284"/>
              <w:contextualSpacing/>
              <w:jc w:val="both"/>
              <w:rPr>
                <w:rFonts w:ascii="Arial" w:hAnsi="Arial" w:cs="Arial"/>
                <w:sz w:val="20"/>
              </w:rPr>
            </w:pPr>
            <w:r w:rsidRPr="00E55D08">
              <w:rPr>
                <w:rFonts w:ascii="Arial" w:hAnsi="Arial" w:cs="Arial"/>
                <w:sz w:val="20"/>
              </w:rPr>
              <w:lastRenderedPageBreak/>
              <w:t xml:space="preserve">En proceso: </w:t>
            </w:r>
          </w:p>
          <w:p w14:paraId="26C6BDBC" w14:textId="77777777" w:rsidR="0048043D" w:rsidRPr="00E55D08" w:rsidRDefault="0048043D" w:rsidP="00E55D08">
            <w:pPr>
              <w:pStyle w:val="Prrafodelista"/>
              <w:numPr>
                <w:ilvl w:val="0"/>
                <w:numId w:val="33"/>
              </w:numPr>
              <w:ind w:left="180" w:hanging="180"/>
              <w:contextualSpacing w:val="0"/>
              <w:jc w:val="both"/>
              <w:rPr>
                <w:rFonts w:ascii="Arial" w:hAnsi="Arial" w:cs="Arial"/>
                <w:sz w:val="20"/>
              </w:rPr>
            </w:pPr>
            <w:r w:rsidRPr="00E55D08">
              <w:rPr>
                <w:rFonts w:ascii="Arial" w:hAnsi="Arial" w:cs="Arial"/>
                <w:sz w:val="20"/>
              </w:rPr>
              <w:t xml:space="preserve">En proceso de integración, análisis y consolidación de una propuesta concertada entre las implicaciones </w:t>
            </w:r>
            <w:r w:rsidRPr="00E55D08">
              <w:rPr>
                <w:rFonts w:ascii="Arial" w:hAnsi="Arial" w:cs="Arial"/>
                <w:sz w:val="20"/>
              </w:rPr>
              <w:lastRenderedPageBreak/>
              <w:t>jurídicas con la factibilidad técnica.</w:t>
            </w:r>
          </w:p>
        </w:tc>
      </w:tr>
      <w:tr w:rsidR="0048043D" w:rsidRPr="00C570A0" w14:paraId="6EA7958A" w14:textId="77777777" w:rsidTr="00E55D08">
        <w:trPr>
          <w:trHeight w:val="473"/>
        </w:trPr>
        <w:tc>
          <w:tcPr>
            <w:tcW w:w="1696" w:type="dxa"/>
            <w:vMerge/>
          </w:tcPr>
          <w:p w14:paraId="3DB5CBCB" w14:textId="77777777" w:rsidR="0048043D" w:rsidRPr="00C570A0" w:rsidRDefault="0048043D" w:rsidP="00E55D08">
            <w:pPr>
              <w:contextualSpacing/>
              <w:jc w:val="center"/>
              <w:rPr>
                <w:rFonts w:ascii="Arial" w:hAnsi="Arial" w:cs="Arial"/>
                <w:sz w:val="20"/>
              </w:rPr>
            </w:pPr>
          </w:p>
        </w:tc>
        <w:tc>
          <w:tcPr>
            <w:tcW w:w="1560" w:type="dxa"/>
          </w:tcPr>
          <w:p w14:paraId="02580377" w14:textId="77777777" w:rsidR="0048043D" w:rsidRPr="00C570A0" w:rsidRDefault="0048043D" w:rsidP="00E55D08">
            <w:pPr>
              <w:contextualSpacing/>
              <w:rPr>
                <w:rFonts w:ascii="Arial" w:hAnsi="Arial" w:cs="Arial"/>
                <w:sz w:val="20"/>
              </w:rPr>
            </w:pPr>
            <w:r w:rsidRPr="00C570A0">
              <w:rPr>
                <w:rFonts w:ascii="Arial" w:hAnsi="Arial" w:cs="Arial"/>
                <w:sz w:val="20"/>
              </w:rPr>
              <w:t>A.CE.2019.14, de 13.08.2019</w:t>
            </w:r>
          </w:p>
        </w:tc>
        <w:tc>
          <w:tcPr>
            <w:tcW w:w="3118" w:type="dxa"/>
          </w:tcPr>
          <w:p w14:paraId="0589A21C" w14:textId="77777777" w:rsidR="0048043D" w:rsidRPr="00E55D08" w:rsidRDefault="0048043D" w:rsidP="00E55D08">
            <w:pPr>
              <w:jc w:val="both"/>
              <w:rPr>
                <w:rFonts w:ascii="Arial" w:hAnsi="Arial" w:cs="Arial"/>
                <w:sz w:val="20"/>
              </w:rPr>
            </w:pPr>
            <w:r w:rsidRPr="00E55D08">
              <w:rPr>
                <w:rFonts w:ascii="Arial" w:hAnsi="Arial" w:cs="Arial"/>
                <w:sz w:val="20"/>
              </w:rPr>
              <w:t>Elaborar una propuesta de Guía Didáctica, para que la sociedad civil tenga acceso a instrumentos que faciliten la presentación de denuncias y quejas de faltas administrativas y hechos de corrupción.</w:t>
            </w:r>
          </w:p>
        </w:tc>
        <w:tc>
          <w:tcPr>
            <w:tcW w:w="2835" w:type="dxa"/>
          </w:tcPr>
          <w:p w14:paraId="0C1CB04B" w14:textId="77777777" w:rsidR="0048043D" w:rsidRPr="00E55D08" w:rsidRDefault="0048043D" w:rsidP="00E55D08">
            <w:pPr>
              <w:ind w:left="317" w:hanging="284"/>
              <w:contextualSpacing/>
              <w:jc w:val="both"/>
              <w:rPr>
                <w:rFonts w:ascii="Arial" w:hAnsi="Arial" w:cs="Arial"/>
                <w:sz w:val="20"/>
              </w:rPr>
            </w:pPr>
            <w:r w:rsidRPr="00E55D08">
              <w:rPr>
                <w:rFonts w:ascii="Arial" w:hAnsi="Arial" w:cs="Arial"/>
                <w:sz w:val="20"/>
              </w:rPr>
              <w:t xml:space="preserve">Se propone darlo por concluido: </w:t>
            </w:r>
          </w:p>
          <w:p w14:paraId="43A3E67B" w14:textId="77777777" w:rsidR="0048043D" w:rsidRPr="00E55D08" w:rsidRDefault="0048043D" w:rsidP="00E55D08">
            <w:pPr>
              <w:pStyle w:val="Prrafodelista"/>
              <w:numPr>
                <w:ilvl w:val="0"/>
                <w:numId w:val="33"/>
              </w:numPr>
              <w:ind w:left="180" w:hanging="142"/>
              <w:jc w:val="both"/>
              <w:rPr>
                <w:rFonts w:ascii="Arial" w:hAnsi="Arial" w:cs="Arial"/>
                <w:sz w:val="20"/>
              </w:rPr>
            </w:pPr>
            <w:r w:rsidRPr="00E55D08">
              <w:rPr>
                <w:rFonts w:ascii="Arial" w:hAnsi="Arial" w:cs="Arial"/>
                <w:sz w:val="20"/>
              </w:rPr>
              <w:t xml:space="preserve">Tras las observaciones de la Comisión Ejecutiva, la SESAJ adecuó los documentos siguientes: </w:t>
            </w:r>
          </w:p>
          <w:p w14:paraId="01CDE4F1" w14:textId="77777777" w:rsidR="0048043D" w:rsidRPr="00E55D08" w:rsidRDefault="0048043D" w:rsidP="00E55D08">
            <w:pPr>
              <w:pStyle w:val="Prrafodelista"/>
              <w:numPr>
                <w:ilvl w:val="0"/>
                <w:numId w:val="34"/>
              </w:numPr>
              <w:jc w:val="both"/>
              <w:rPr>
                <w:rFonts w:ascii="Arial" w:hAnsi="Arial" w:cs="Arial"/>
                <w:sz w:val="20"/>
              </w:rPr>
            </w:pPr>
            <w:r w:rsidRPr="00E55D08">
              <w:rPr>
                <w:rFonts w:ascii="Arial" w:hAnsi="Arial" w:cs="Arial"/>
                <w:sz w:val="20"/>
              </w:rPr>
              <w:t xml:space="preserve">“Guía para la presentación de denuncias por faltas administrativas y por hechos de corrupción” </w:t>
            </w:r>
          </w:p>
          <w:p w14:paraId="52D49F7B" w14:textId="77777777" w:rsidR="0048043D" w:rsidRPr="00E55D08" w:rsidRDefault="0048043D" w:rsidP="00E55D08">
            <w:pPr>
              <w:pStyle w:val="Prrafodelista"/>
              <w:numPr>
                <w:ilvl w:val="0"/>
                <w:numId w:val="34"/>
              </w:numPr>
              <w:jc w:val="both"/>
              <w:rPr>
                <w:rFonts w:ascii="Arial" w:hAnsi="Arial" w:cs="Arial"/>
                <w:sz w:val="20"/>
              </w:rPr>
            </w:pPr>
            <w:r w:rsidRPr="00E55D08">
              <w:rPr>
                <w:rFonts w:ascii="Arial" w:hAnsi="Arial" w:cs="Arial"/>
                <w:sz w:val="20"/>
              </w:rPr>
              <w:t xml:space="preserve">“Guía para la presentación de denuncias por faltas administrativas y por hechos de corrupción, </w:t>
            </w:r>
            <w:r w:rsidRPr="00E55D08">
              <w:rPr>
                <w:rFonts w:ascii="Arial" w:hAnsi="Arial" w:cs="Arial"/>
                <w:b/>
                <w:sz w:val="20"/>
              </w:rPr>
              <w:t>(versión de bolsillo)</w:t>
            </w:r>
            <w:r w:rsidRPr="00E55D08">
              <w:rPr>
                <w:rFonts w:ascii="Arial" w:hAnsi="Arial" w:cs="Arial"/>
                <w:sz w:val="20"/>
              </w:rPr>
              <w:t>”</w:t>
            </w:r>
          </w:p>
          <w:p w14:paraId="41F718CA" w14:textId="77777777" w:rsidR="0048043D" w:rsidRPr="00E55D08" w:rsidRDefault="0048043D" w:rsidP="00E55D08">
            <w:pPr>
              <w:pStyle w:val="Prrafodelista"/>
              <w:numPr>
                <w:ilvl w:val="0"/>
                <w:numId w:val="34"/>
              </w:numPr>
              <w:jc w:val="both"/>
              <w:rPr>
                <w:rFonts w:ascii="Arial" w:hAnsi="Arial" w:cs="Arial"/>
                <w:sz w:val="20"/>
              </w:rPr>
            </w:pPr>
            <w:r w:rsidRPr="00E55D08">
              <w:rPr>
                <w:rFonts w:ascii="Arial" w:hAnsi="Arial" w:cs="Arial"/>
                <w:sz w:val="20"/>
              </w:rPr>
              <w:t>Programa de Capacitación “Guía para la presentación de denuncias por faltas administrativas y por hechos de corrupción”, (aprobado por el Comité Coordinador en la sesión ordinaria, celebrada el 25 de noviembre de 2019)</w:t>
            </w:r>
          </w:p>
          <w:p w14:paraId="3F7EC577" w14:textId="77777777" w:rsidR="0048043D" w:rsidRPr="00E55D08" w:rsidRDefault="0048043D" w:rsidP="00E55D08">
            <w:pPr>
              <w:pStyle w:val="Prrafodelista"/>
              <w:ind w:left="322" w:firstLine="218"/>
              <w:rPr>
                <w:rFonts w:ascii="Arial" w:hAnsi="Arial" w:cs="Arial"/>
                <w:sz w:val="20"/>
              </w:rPr>
            </w:pPr>
          </w:p>
          <w:p w14:paraId="7D6A3607" w14:textId="77777777" w:rsidR="0048043D" w:rsidRPr="00E55D08" w:rsidRDefault="0048043D" w:rsidP="00E55D08">
            <w:pPr>
              <w:pStyle w:val="Prrafodelista"/>
              <w:numPr>
                <w:ilvl w:val="0"/>
                <w:numId w:val="33"/>
              </w:numPr>
              <w:ind w:left="180" w:hanging="180"/>
              <w:jc w:val="both"/>
              <w:rPr>
                <w:rFonts w:ascii="Arial" w:hAnsi="Arial" w:cs="Arial"/>
                <w:sz w:val="20"/>
              </w:rPr>
            </w:pPr>
            <w:r w:rsidRPr="00E55D08">
              <w:rPr>
                <w:rFonts w:ascii="Arial" w:hAnsi="Arial" w:cs="Arial"/>
                <w:sz w:val="20"/>
              </w:rPr>
              <w:t>La SESAJ procederá al diseño gráfico e instruccional de estos documentos, e iniciará la difusión de las Guías y la impartición de la capacitación en el próximo año.</w:t>
            </w:r>
          </w:p>
        </w:tc>
      </w:tr>
      <w:tr w:rsidR="0048043D" w:rsidRPr="00C570A0" w14:paraId="16CF312F" w14:textId="77777777" w:rsidTr="00E55D08">
        <w:trPr>
          <w:trHeight w:val="473"/>
        </w:trPr>
        <w:tc>
          <w:tcPr>
            <w:tcW w:w="1696" w:type="dxa"/>
            <w:vMerge/>
          </w:tcPr>
          <w:p w14:paraId="2E20B7A9" w14:textId="5A713FEA" w:rsidR="0048043D" w:rsidRPr="00C570A0" w:rsidRDefault="0048043D" w:rsidP="00E55D08">
            <w:pPr>
              <w:contextualSpacing/>
              <w:jc w:val="center"/>
              <w:rPr>
                <w:rFonts w:ascii="Arial" w:hAnsi="Arial" w:cs="Arial"/>
                <w:sz w:val="20"/>
              </w:rPr>
            </w:pPr>
          </w:p>
        </w:tc>
        <w:tc>
          <w:tcPr>
            <w:tcW w:w="1560" w:type="dxa"/>
          </w:tcPr>
          <w:p w14:paraId="383290DB" w14:textId="77777777" w:rsidR="0048043D" w:rsidRPr="00C570A0" w:rsidRDefault="0048043D" w:rsidP="00E55D08">
            <w:pPr>
              <w:contextualSpacing/>
              <w:rPr>
                <w:rFonts w:ascii="Arial" w:hAnsi="Arial" w:cs="Arial"/>
                <w:sz w:val="20"/>
              </w:rPr>
            </w:pPr>
            <w:r w:rsidRPr="00C570A0">
              <w:rPr>
                <w:rFonts w:ascii="Arial" w:hAnsi="Arial" w:cs="Arial"/>
                <w:sz w:val="20"/>
              </w:rPr>
              <w:t>A.CE.2019.1</w:t>
            </w:r>
            <w:r>
              <w:rPr>
                <w:rFonts w:ascii="Arial" w:hAnsi="Arial" w:cs="Arial"/>
                <w:sz w:val="20"/>
              </w:rPr>
              <w:t>5</w:t>
            </w:r>
            <w:r w:rsidRPr="00C570A0">
              <w:rPr>
                <w:rFonts w:ascii="Arial" w:hAnsi="Arial" w:cs="Arial"/>
                <w:sz w:val="20"/>
              </w:rPr>
              <w:t>, de 1</w:t>
            </w:r>
            <w:r>
              <w:rPr>
                <w:rFonts w:ascii="Arial" w:hAnsi="Arial" w:cs="Arial"/>
                <w:sz w:val="20"/>
              </w:rPr>
              <w:t>5</w:t>
            </w:r>
            <w:r w:rsidRPr="00C570A0">
              <w:rPr>
                <w:rFonts w:ascii="Arial" w:hAnsi="Arial" w:cs="Arial"/>
                <w:sz w:val="20"/>
              </w:rPr>
              <w:t>.</w:t>
            </w:r>
            <w:r>
              <w:rPr>
                <w:rFonts w:ascii="Arial" w:hAnsi="Arial" w:cs="Arial"/>
                <w:sz w:val="20"/>
              </w:rPr>
              <w:t>10</w:t>
            </w:r>
            <w:r w:rsidRPr="00C570A0">
              <w:rPr>
                <w:rFonts w:ascii="Arial" w:hAnsi="Arial" w:cs="Arial"/>
                <w:sz w:val="20"/>
              </w:rPr>
              <w:t>.2019</w:t>
            </w:r>
          </w:p>
        </w:tc>
        <w:tc>
          <w:tcPr>
            <w:tcW w:w="3118" w:type="dxa"/>
          </w:tcPr>
          <w:p w14:paraId="06EBFFD2" w14:textId="77777777" w:rsidR="0048043D" w:rsidRPr="00E55D08" w:rsidRDefault="0048043D" w:rsidP="00E55D08">
            <w:pPr>
              <w:jc w:val="both"/>
              <w:rPr>
                <w:rFonts w:ascii="Arial" w:eastAsia="Times New Roman" w:hAnsi="Arial" w:cs="Arial"/>
                <w:sz w:val="20"/>
                <w:lang w:val="es-ES"/>
              </w:rPr>
            </w:pPr>
            <w:r w:rsidRPr="00E55D08">
              <w:rPr>
                <w:rFonts w:ascii="Arial" w:eastAsia="Times New Roman" w:hAnsi="Arial" w:cs="Arial"/>
                <w:sz w:val="20"/>
                <w:lang w:val="es-ES"/>
              </w:rPr>
              <w:t xml:space="preserve">Se acuerda que la Comisión Ejecutiva en conjunto con la Secretaría Ejecutiva inicien el análisis correspondiente a la propuesta presentada por el Auditor Superior del Estado de Jalisco, al Comité Coordinador, con relación a cuatro áreas de riesgo identificadas: </w:t>
            </w:r>
          </w:p>
          <w:p w14:paraId="26C1E219" w14:textId="77777777" w:rsidR="0048043D" w:rsidRPr="00E55D08" w:rsidRDefault="0048043D" w:rsidP="00E55D08">
            <w:pPr>
              <w:jc w:val="both"/>
              <w:rPr>
                <w:rFonts w:ascii="Arial" w:eastAsia="Times New Roman" w:hAnsi="Arial" w:cs="Arial"/>
                <w:sz w:val="20"/>
                <w:lang w:val="es-ES"/>
              </w:rPr>
            </w:pPr>
            <w:r w:rsidRPr="00E55D08">
              <w:rPr>
                <w:rFonts w:ascii="Arial" w:eastAsia="Times New Roman" w:hAnsi="Arial" w:cs="Arial"/>
                <w:sz w:val="20"/>
                <w:lang w:val="es-ES"/>
              </w:rPr>
              <w:t>a)</w:t>
            </w:r>
            <w:r w:rsidRPr="00E55D08">
              <w:rPr>
                <w:rFonts w:ascii="Arial" w:eastAsia="Times New Roman" w:hAnsi="Arial" w:cs="Arial"/>
                <w:sz w:val="20"/>
                <w:lang w:val="es-ES"/>
              </w:rPr>
              <w:tab/>
              <w:t>Competencia y mejores condiciones de mercado en los procedimientos de compras púbicas</w:t>
            </w:r>
          </w:p>
          <w:p w14:paraId="770BA581" w14:textId="77777777" w:rsidR="0048043D" w:rsidRPr="00E55D08" w:rsidRDefault="0048043D" w:rsidP="00E55D08">
            <w:pPr>
              <w:jc w:val="both"/>
              <w:rPr>
                <w:rFonts w:ascii="Arial" w:eastAsia="Times New Roman" w:hAnsi="Arial" w:cs="Arial"/>
                <w:sz w:val="20"/>
                <w:lang w:val="es-ES"/>
              </w:rPr>
            </w:pPr>
            <w:r w:rsidRPr="00E55D08">
              <w:rPr>
                <w:rFonts w:ascii="Arial" w:eastAsia="Times New Roman" w:hAnsi="Arial" w:cs="Arial"/>
                <w:sz w:val="20"/>
                <w:lang w:val="es-ES"/>
              </w:rPr>
              <w:lastRenderedPageBreak/>
              <w:t>b)</w:t>
            </w:r>
            <w:r w:rsidRPr="00E55D08">
              <w:rPr>
                <w:rFonts w:ascii="Arial" w:eastAsia="Times New Roman" w:hAnsi="Arial" w:cs="Arial"/>
                <w:sz w:val="20"/>
                <w:lang w:val="es-ES"/>
              </w:rPr>
              <w:tab/>
              <w:t>Fortalecimiento del marco normativo relativo a las condiciones de compra de medicamentos y otros insumos para la salud</w:t>
            </w:r>
          </w:p>
          <w:p w14:paraId="14D9508F" w14:textId="77777777" w:rsidR="0048043D" w:rsidRPr="00E55D08" w:rsidRDefault="0048043D" w:rsidP="00E55D08">
            <w:pPr>
              <w:jc w:val="both"/>
              <w:rPr>
                <w:rFonts w:ascii="Arial" w:eastAsia="Times New Roman" w:hAnsi="Arial" w:cs="Arial"/>
                <w:sz w:val="20"/>
                <w:lang w:val="es-ES"/>
              </w:rPr>
            </w:pPr>
            <w:r w:rsidRPr="00E55D08">
              <w:rPr>
                <w:rFonts w:ascii="Arial" w:eastAsia="Times New Roman" w:hAnsi="Arial" w:cs="Arial"/>
                <w:sz w:val="20"/>
                <w:lang w:val="es-ES"/>
              </w:rPr>
              <w:t>c)</w:t>
            </w:r>
            <w:r w:rsidRPr="00E55D08">
              <w:rPr>
                <w:rFonts w:ascii="Arial" w:eastAsia="Times New Roman" w:hAnsi="Arial" w:cs="Arial"/>
                <w:sz w:val="20"/>
                <w:lang w:val="es-ES"/>
              </w:rPr>
              <w:tab/>
              <w:t xml:space="preserve">Mejora de la gestión municipal </w:t>
            </w:r>
          </w:p>
          <w:p w14:paraId="6FF439D0" w14:textId="77777777" w:rsidR="0048043D" w:rsidRPr="00E55D08" w:rsidRDefault="0048043D" w:rsidP="00E55D08">
            <w:pPr>
              <w:jc w:val="both"/>
              <w:rPr>
                <w:rFonts w:ascii="Arial" w:eastAsia="Times New Roman" w:hAnsi="Arial" w:cs="Arial"/>
                <w:sz w:val="20"/>
                <w:lang w:val="es-ES"/>
              </w:rPr>
            </w:pPr>
            <w:r w:rsidRPr="00E55D08">
              <w:rPr>
                <w:rFonts w:ascii="Arial" w:eastAsia="Times New Roman" w:hAnsi="Arial" w:cs="Arial"/>
                <w:sz w:val="20"/>
                <w:lang w:val="es-ES"/>
              </w:rPr>
              <w:t>d)</w:t>
            </w:r>
            <w:r w:rsidRPr="00E55D08">
              <w:rPr>
                <w:rFonts w:ascii="Arial" w:eastAsia="Times New Roman" w:hAnsi="Arial" w:cs="Arial"/>
                <w:sz w:val="20"/>
                <w:lang w:val="es-ES"/>
              </w:rPr>
              <w:tab/>
              <w:t xml:space="preserve">Establecimiento de garantías para independencia de los </w:t>
            </w:r>
            <w:proofErr w:type="spellStart"/>
            <w:r w:rsidRPr="00E55D08">
              <w:rPr>
                <w:rFonts w:ascii="Arial" w:eastAsia="Times New Roman" w:hAnsi="Arial" w:cs="Arial"/>
                <w:sz w:val="20"/>
                <w:lang w:val="es-ES"/>
              </w:rPr>
              <w:t>OIC´s</w:t>
            </w:r>
            <w:proofErr w:type="spellEnd"/>
            <w:r w:rsidRPr="00E55D08">
              <w:rPr>
                <w:rFonts w:ascii="Arial" w:eastAsia="Times New Roman" w:hAnsi="Arial" w:cs="Arial"/>
                <w:sz w:val="20"/>
                <w:lang w:val="es-ES"/>
              </w:rPr>
              <w:t xml:space="preserve"> municipales</w:t>
            </w:r>
          </w:p>
        </w:tc>
        <w:tc>
          <w:tcPr>
            <w:tcW w:w="2835" w:type="dxa"/>
          </w:tcPr>
          <w:p w14:paraId="075AE5CA" w14:textId="77777777" w:rsidR="0048043D" w:rsidRPr="00E55D08" w:rsidRDefault="0048043D" w:rsidP="00E55D08">
            <w:pPr>
              <w:ind w:left="317" w:hanging="284"/>
              <w:contextualSpacing/>
              <w:jc w:val="both"/>
              <w:rPr>
                <w:rFonts w:ascii="Arial" w:eastAsia="Times New Roman" w:hAnsi="Arial" w:cs="Arial"/>
                <w:sz w:val="20"/>
                <w:lang w:val="es-ES"/>
              </w:rPr>
            </w:pPr>
            <w:r w:rsidRPr="00E55D08">
              <w:rPr>
                <w:rFonts w:ascii="Arial" w:eastAsia="Times New Roman" w:hAnsi="Arial" w:cs="Arial"/>
                <w:sz w:val="20"/>
                <w:lang w:val="es-ES"/>
              </w:rPr>
              <w:lastRenderedPageBreak/>
              <w:t xml:space="preserve">En proceso: </w:t>
            </w:r>
          </w:p>
          <w:p w14:paraId="452E285C" w14:textId="77777777" w:rsidR="0048043D" w:rsidRPr="00E55D08" w:rsidRDefault="0048043D" w:rsidP="00E55D08">
            <w:pPr>
              <w:pStyle w:val="Prrafodelista"/>
              <w:numPr>
                <w:ilvl w:val="0"/>
                <w:numId w:val="32"/>
              </w:numPr>
              <w:ind w:left="38" w:hanging="141"/>
              <w:jc w:val="both"/>
              <w:rPr>
                <w:rFonts w:ascii="Arial" w:hAnsi="Arial" w:cs="Arial"/>
                <w:sz w:val="20"/>
              </w:rPr>
            </w:pPr>
            <w:r w:rsidRPr="00E55D08">
              <w:rPr>
                <w:rFonts w:ascii="Arial" w:hAnsi="Arial" w:cs="Arial"/>
                <w:sz w:val="20"/>
              </w:rPr>
              <w:t>Se analizará la pertinencia de incorporar estas áreas de riesgo y sus respectivos análisis en los Programas de Trabajo 2020 de la Secretaría Ejecutiva y del Comité Coordinador</w:t>
            </w:r>
          </w:p>
        </w:tc>
      </w:tr>
      <w:tr w:rsidR="0048043D" w:rsidRPr="00C570A0" w14:paraId="1270BDCF" w14:textId="77777777" w:rsidTr="00E55D08">
        <w:trPr>
          <w:trHeight w:val="473"/>
        </w:trPr>
        <w:tc>
          <w:tcPr>
            <w:tcW w:w="1696" w:type="dxa"/>
            <w:vMerge/>
          </w:tcPr>
          <w:p w14:paraId="259E90CC" w14:textId="77777777" w:rsidR="0048043D" w:rsidRPr="00C570A0" w:rsidRDefault="0048043D" w:rsidP="00E55D08">
            <w:pPr>
              <w:contextualSpacing/>
              <w:jc w:val="center"/>
              <w:rPr>
                <w:rFonts w:ascii="Arial" w:hAnsi="Arial" w:cs="Arial"/>
                <w:sz w:val="20"/>
              </w:rPr>
            </w:pPr>
          </w:p>
        </w:tc>
        <w:tc>
          <w:tcPr>
            <w:tcW w:w="1560" w:type="dxa"/>
          </w:tcPr>
          <w:p w14:paraId="4F25A8D7" w14:textId="77777777" w:rsidR="0048043D" w:rsidRPr="00C570A0" w:rsidRDefault="0048043D" w:rsidP="00E55D08">
            <w:pPr>
              <w:contextualSpacing/>
              <w:rPr>
                <w:rFonts w:ascii="Arial" w:hAnsi="Arial" w:cs="Arial"/>
                <w:sz w:val="20"/>
              </w:rPr>
            </w:pPr>
            <w:r w:rsidRPr="00C570A0">
              <w:rPr>
                <w:rFonts w:ascii="Arial" w:hAnsi="Arial" w:cs="Arial"/>
                <w:sz w:val="20"/>
              </w:rPr>
              <w:t>A.CE.2019.1</w:t>
            </w:r>
            <w:r>
              <w:rPr>
                <w:rFonts w:ascii="Arial" w:hAnsi="Arial" w:cs="Arial"/>
                <w:sz w:val="20"/>
              </w:rPr>
              <w:t>6</w:t>
            </w:r>
            <w:r w:rsidRPr="00C570A0">
              <w:rPr>
                <w:rFonts w:ascii="Arial" w:hAnsi="Arial" w:cs="Arial"/>
                <w:sz w:val="20"/>
              </w:rPr>
              <w:t>, de 1</w:t>
            </w:r>
            <w:r>
              <w:rPr>
                <w:rFonts w:ascii="Arial" w:hAnsi="Arial" w:cs="Arial"/>
                <w:sz w:val="20"/>
              </w:rPr>
              <w:t>5</w:t>
            </w:r>
            <w:r w:rsidRPr="00C570A0">
              <w:rPr>
                <w:rFonts w:ascii="Arial" w:hAnsi="Arial" w:cs="Arial"/>
                <w:sz w:val="20"/>
              </w:rPr>
              <w:t>.</w:t>
            </w:r>
            <w:r>
              <w:rPr>
                <w:rFonts w:ascii="Arial" w:hAnsi="Arial" w:cs="Arial"/>
                <w:sz w:val="20"/>
              </w:rPr>
              <w:t>10</w:t>
            </w:r>
            <w:r w:rsidRPr="00C570A0">
              <w:rPr>
                <w:rFonts w:ascii="Arial" w:hAnsi="Arial" w:cs="Arial"/>
                <w:sz w:val="20"/>
              </w:rPr>
              <w:t>.2019</w:t>
            </w:r>
          </w:p>
        </w:tc>
        <w:tc>
          <w:tcPr>
            <w:tcW w:w="3118" w:type="dxa"/>
          </w:tcPr>
          <w:p w14:paraId="72CB2BED" w14:textId="77777777" w:rsidR="0048043D" w:rsidRPr="00E55D08" w:rsidRDefault="0048043D" w:rsidP="00E55D08">
            <w:pPr>
              <w:jc w:val="both"/>
              <w:rPr>
                <w:rFonts w:ascii="Arial" w:eastAsia="Times New Roman" w:hAnsi="Arial" w:cs="Arial"/>
                <w:sz w:val="20"/>
                <w:lang w:val="es-ES"/>
              </w:rPr>
            </w:pPr>
            <w:r w:rsidRPr="00E55D08">
              <w:rPr>
                <w:rFonts w:ascii="Arial" w:eastAsia="Times New Roman" w:hAnsi="Arial" w:cs="Arial"/>
                <w:sz w:val="20"/>
                <w:lang w:val="es-ES"/>
              </w:rPr>
              <w:t>Se acuerda que la Comisión Ejecutiva, en conjunto con la Secretaría Ejecutiva, inicien el análisis correspondiente a las propuestas presentadas por la Contralora del Estado, al Comité Coordinador, con relación a elaborar una Propuesta de Política de Integridad.</w:t>
            </w:r>
          </w:p>
        </w:tc>
        <w:tc>
          <w:tcPr>
            <w:tcW w:w="2835" w:type="dxa"/>
          </w:tcPr>
          <w:p w14:paraId="77610B8B" w14:textId="77777777" w:rsidR="0048043D" w:rsidRPr="00E55D08" w:rsidRDefault="0048043D" w:rsidP="00E55D08">
            <w:pPr>
              <w:ind w:left="317" w:hanging="284"/>
              <w:contextualSpacing/>
              <w:jc w:val="both"/>
              <w:rPr>
                <w:rFonts w:ascii="Arial" w:eastAsia="Times New Roman" w:hAnsi="Arial" w:cs="Arial"/>
                <w:sz w:val="20"/>
                <w:lang w:val="es-ES"/>
              </w:rPr>
            </w:pPr>
            <w:r w:rsidRPr="00E55D08">
              <w:rPr>
                <w:rFonts w:ascii="Arial" w:eastAsia="Times New Roman" w:hAnsi="Arial" w:cs="Arial"/>
                <w:sz w:val="20"/>
                <w:lang w:val="es-ES"/>
              </w:rPr>
              <w:t xml:space="preserve">En proceso: </w:t>
            </w:r>
          </w:p>
          <w:p w14:paraId="6104DBCA" w14:textId="77777777" w:rsidR="0048043D" w:rsidRPr="00E55D08" w:rsidRDefault="0048043D" w:rsidP="00E55D08">
            <w:pPr>
              <w:pStyle w:val="Prrafodelista"/>
              <w:numPr>
                <w:ilvl w:val="0"/>
                <w:numId w:val="32"/>
              </w:numPr>
              <w:ind w:left="180" w:hanging="180"/>
              <w:jc w:val="both"/>
              <w:rPr>
                <w:rFonts w:ascii="Arial" w:hAnsi="Arial" w:cs="Arial"/>
                <w:sz w:val="20"/>
              </w:rPr>
            </w:pPr>
            <w:r w:rsidRPr="00E55D08">
              <w:rPr>
                <w:rFonts w:ascii="Arial" w:hAnsi="Arial" w:cs="Arial"/>
                <w:sz w:val="20"/>
              </w:rPr>
              <w:t>Se analizará la pertinencia de incorporar estas áreas de riesgo y sus respectivos análisis en los Programas de Trabajo 2020 de la Secretaría Ejecutiva y del Comité Coordinador</w:t>
            </w:r>
          </w:p>
        </w:tc>
      </w:tr>
    </w:tbl>
    <w:p w14:paraId="29A51AAA" w14:textId="77777777" w:rsidR="00905CA8" w:rsidRDefault="00905CA8" w:rsidP="00905CA8">
      <w:pPr>
        <w:spacing w:after="0" w:line="240" w:lineRule="auto"/>
        <w:jc w:val="both"/>
        <w:rPr>
          <w:sz w:val="21"/>
          <w:szCs w:val="21"/>
        </w:rPr>
      </w:pPr>
    </w:p>
    <w:p w14:paraId="3DFCBA5C" w14:textId="41319D1D" w:rsidR="00905CA8" w:rsidRDefault="00905CA8" w:rsidP="00905CA8">
      <w:pPr>
        <w:spacing w:after="0" w:line="240" w:lineRule="auto"/>
        <w:jc w:val="both"/>
      </w:pPr>
      <w:bookmarkStart w:id="0" w:name="_30j0zll" w:colFirst="0" w:colLast="0"/>
      <w:bookmarkEnd w:id="0"/>
      <w:r>
        <w:t xml:space="preserve">La Secretaria Técnica menciona sobre el acuerdo </w:t>
      </w:r>
      <w:r>
        <w:rPr>
          <w:b/>
        </w:rPr>
        <w:t>A.CE.2018.3</w:t>
      </w:r>
      <w:r>
        <w:t xml:space="preserve">, </w:t>
      </w:r>
      <w:r w:rsidR="0053219C">
        <w:t xml:space="preserve">relacionado a analizar las propuestas de la Contraloría del Estado en materia de Órganos Internos de Control, </w:t>
      </w:r>
      <w:r w:rsidR="006C2283">
        <w:t>mecanismos de prevención</w:t>
      </w:r>
      <w:r w:rsidR="00A84DB3">
        <w:t xml:space="preserve">, control e instrumentos de rendición de cuentas, resalta que se elaboró una </w:t>
      </w:r>
      <w:r w:rsidR="00D92D2D">
        <w:t>tabla que contiene en resumen</w:t>
      </w:r>
      <w:r w:rsidR="00F34FF8">
        <w:t>,</w:t>
      </w:r>
      <w:r w:rsidR="00D92D2D">
        <w:t xml:space="preserve"> </w:t>
      </w:r>
      <w:r w:rsidR="00520CCD">
        <w:t xml:space="preserve">las actividades que se han realizado con relación a los documentos </w:t>
      </w:r>
      <w:r w:rsidR="00F34FF8">
        <w:t>recibidos</w:t>
      </w:r>
      <w:r w:rsidR="00520CCD">
        <w:t xml:space="preserve"> por parte de la Contraloría</w:t>
      </w:r>
      <w:r w:rsidR="004E6555">
        <w:t xml:space="preserve">, misma que fue enviada como parte del material de apoyo </w:t>
      </w:r>
      <w:r w:rsidR="005318AE">
        <w:t>para la sesión</w:t>
      </w:r>
      <w:r w:rsidR="007425CB">
        <w:t xml:space="preserve">, y con base a ello propone que </w:t>
      </w:r>
      <w:r w:rsidR="005868AC">
        <w:t>se consulte con la Contralora del Estado</w:t>
      </w:r>
      <w:r w:rsidR="001E67E8">
        <w:t xml:space="preserve"> por medio de nuestro Enlace</w:t>
      </w:r>
      <w:r w:rsidR="005868AC">
        <w:t xml:space="preserve">, qué temas </w:t>
      </w:r>
      <w:r w:rsidR="00840669">
        <w:t xml:space="preserve">quisieran que se retomaran y cómo se subirían al Comité Coordinador. </w:t>
      </w:r>
      <w:r w:rsidR="005D17D3">
        <w:t xml:space="preserve">A lo anterior, los integrantes de la Comisión Ejecutiva se manifestaron a favor. </w:t>
      </w:r>
    </w:p>
    <w:p w14:paraId="27653FCC" w14:textId="724D3BEA" w:rsidR="005E23CE" w:rsidRDefault="005E23CE" w:rsidP="00905CA8">
      <w:pPr>
        <w:spacing w:after="0" w:line="240" w:lineRule="auto"/>
        <w:jc w:val="both"/>
      </w:pPr>
    </w:p>
    <w:p w14:paraId="180072CD" w14:textId="50EA865B" w:rsidR="005E23CE" w:rsidRDefault="005E23CE" w:rsidP="00905CA8">
      <w:pPr>
        <w:spacing w:after="0" w:line="240" w:lineRule="auto"/>
        <w:jc w:val="both"/>
      </w:pPr>
      <w:r>
        <w:t>La Secretaria Técnica contin</w:t>
      </w:r>
      <w:r w:rsidR="00CA04C7">
        <w:t xml:space="preserve">ua </w:t>
      </w:r>
      <w:r w:rsidR="003F37B1">
        <w:t xml:space="preserve">con el acuerdo </w:t>
      </w:r>
      <w:r w:rsidR="003F37B1">
        <w:rPr>
          <w:b/>
        </w:rPr>
        <w:t>A.CE.2019.</w:t>
      </w:r>
      <w:r w:rsidR="001024E0">
        <w:rPr>
          <w:b/>
        </w:rPr>
        <w:t xml:space="preserve">10 </w:t>
      </w:r>
      <w:r w:rsidR="001024E0" w:rsidRPr="00542B70">
        <w:t xml:space="preserve">sobre aprobar en lo general la metodología de trabajo para </w:t>
      </w:r>
      <w:r w:rsidR="00381583">
        <w:t>la elaboración d</w:t>
      </w:r>
      <w:r w:rsidR="001024E0" w:rsidRPr="00542B70">
        <w:t xml:space="preserve">el diagnóstico de la situación de los órganos internos de control </w:t>
      </w:r>
      <w:r w:rsidR="00542B70" w:rsidRPr="00542B70">
        <w:t>de los entes públicos,</w:t>
      </w:r>
      <w:r w:rsidR="00542B70">
        <w:rPr>
          <w:b/>
        </w:rPr>
        <w:t xml:space="preserve"> </w:t>
      </w:r>
      <w:r w:rsidR="001B4080">
        <w:t>comenta</w:t>
      </w:r>
      <w:r w:rsidR="00891ABE" w:rsidRPr="00891ABE">
        <w:t xml:space="preserve"> que derivado de las firmas de los convenios de colaboración con el Instituto de Información Estadística y Geográfica y Jalisco Cómo Vamos,</w:t>
      </w:r>
      <w:r w:rsidR="00891ABE">
        <w:rPr>
          <w:b/>
        </w:rPr>
        <w:t xml:space="preserve"> </w:t>
      </w:r>
      <w:r w:rsidR="001B4080">
        <w:t>se llevó a cabo una reunión de trabajo con ambas instituciones</w:t>
      </w:r>
      <w:r w:rsidR="00F22E65">
        <w:t xml:space="preserve"> en donde se </w:t>
      </w:r>
      <w:r w:rsidR="000F7CD3">
        <w:t xml:space="preserve">propuso que durante el primer cuatrimestre del 2020, </w:t>
      </w:r>
      <w:r w:rsidR="00326016">
        <w:t>se contar</w:t>
      </w:r>
      <w:r w:rsidR="002E0957">
        <w:t>á</w:t>
      </w:r>
      <w:r w:rsidR="00326016">
        <w:t xml:space="preserve"> con el instrumento </w:t>
      </w:r>
      <w:r w:rsidR="00EB6E2E">
        <w:t>terminado</w:t>
      </w:r>
      <w:r w:rsidR="006C53D1">
        <w:t xml:space="preserve">, además el </w:t>
      </w:r>
      <w:r w:rsidR="00EB6E2E">
        <w:t>IIEG</w:t>
      </w:r>
      <w:r w:rsidR="00D122D6">
        <w:t xml:space="preserve"> se propuso para desarrollar </w:t>
      </w:r>
      <w:r w:rsidR="001C7577">
        <w:t>la aplicación de las encuestas, sobre todo en el ámbito municipal. Por lo anterior, considera que es un</w:t>
      </w:r>
      <w:r w:rsidR="00280472">
        <w:t>a oportunidad buena oportu</w:t>
      </w:r>
      <w:r w:rsidR="00692C0B">
        <w:t xml:space="preserve">nidad de colaboración. </w:t>
      </w:r>
    </w:p>
    <w:p w14:paraId="03151C37" w14:textId="77777777" w:rsidR="00CE285A" w:rsidRDefault="00CE285A" w:rsidP="00905CA8">
      <w:pPr>
        <w:spacing w:after="0" w:line="240" w:lineRule="auto"/>
        <w:jc w:val="both"/>
      </w:pPr>
    </w:p>
    <w:p w14:paraId="1AE6D5D5" w14:textId="77777777" w:rsidR="00117630" w:rsidRDefault="00CE285A" w:rsidP="00905CA8">
      <w:pPr>
        <w:spacing w:after="0" w:line="240" w:lineRule="auto"/>
        <w:jc w:val="both"/>
      </w:pPr>
      <w:r>
        <w:t xml:space="preserve">David Gómez Álvarez consulta </w:t>
      </w:r>
      <w:r w:rsidR="006C69CD">
        <w:t xml:space="preserve">sobre ¿si es una encuesta </w:t>
      </w:r>
      <w:r w:rsidR="00EE3689">
        <w:t>respecto a los</w:t>
      </w:r>
      <w:r w:rsidR="006C69CD">
        <w:t xml:space="preserve"> órganos y corrupción</w:t>
      </w:r>
      <w:r w:rsidR="00904369">
        <w:t xml:space="preserve"> y a quién se </w:t>
      </w:r>
      <w:proofErr w:type="gramStart"/>
      <w:r w:rsidR="00AC2568">
        <w:t>encuestaría?</w:t>
      </w:r>
      <w:r w:rsidR="00A27AF5">
        <w:t>.</w:t>
      </w:r>
      <w:proofErr w:type="gramEnd"/>
      <w:r w:rsidR="00F87945">
        <w:t xml:space="preserve"> A lo anterior, la </w:t>
      </w:r>
      <w:proofErr w:type="gramStart"/>
      <w:r w:rsidR="00F87945">
        <w:t>Secretaria Técnica</w:t>
      </w:r>
      <w:proofErr w:type="gramEnd"/>
      <w:r w:rsidR="00F87945">
        <w:t xml:space="preserve"> responde que es respecto a las capacidades institucionales de los órganos internos de control</w:t>
      </w:r>
      <w:r w:rsidR="008D61D9">
        <w:t xml:space="preserve"> y que se entrevistará a los </w:t>
      </w:r>
      <w:r w:rsidR="00AA1898">
        <w:t xml:space="preserve">contralores municipales en caso de que existan y en los municipios donde no, </w:t>
      </w:r>
      <w:r w:rsidR="00AE474F">
        <w:t>se procedería a entrevistar a los tesoreros</w:t>
      </w:r>
      <w:r w:rsidR="00FE550C">
        <w:t xml:space="preserve">, es por ello que se solicitó apoyo a especialistas, </w:t>
      </w:r>
      <w:r w:rsidR="00E51392">
        <w:t xml:space="preserve">y les recuerda que dicho análisis se derivó de la </w:t>
      </w:r>
      <w:r w:rsidR="00517590">
        <w:t xml:space="preserve">del </w:t>
      </w:r>
      <w:r w:rsidR="00517590">
        <w:lastRenderedPageBreak/>
        <w:t xml:space="preserve">requerimiento para </w:t>
      </w:r>
      <w:r w:rsidR="00BD0635">
        <w:t>la interconexión con la Plataforma Digital Nacional con el formato de declaraciones</w:t>
      </w:r>
      <w:r w:rsidR="00F87945">
        <w:t>.</w:t>
      </w:r>
    </w:p>
    <w:p w14:paraId="125D6351" w14:textId="77777777" w:rsidR="00117630" w:rsidRDefault="00117630" w:rsidP="00905CA8">
      <w:pPr>
        <w:spacing w:after="0" w:line="240" w:lineRule="auto"/>
        <w:jc w:val="both"/>
      </w:pPr>
    </w:p>
    <w:p w14:paraId="50313AA2" w14:textId="4F8FEC7E" w:rsidR="00CE285A" w:rsidRPr="001B4080" w:rsidRDefault="00117630" w:rsidP="00905CA8">
      <w:pPr>
        <w:spacing w:after="0" w:line="240" w:lineRule="auto"/>
        <w:jc w:val="both"/>
      </w:pPr>
      <w:r>
        <w:t xml:space="preserve">La </w:t>
      </w:r>
      <w:proofErr w:type="gramStart"/>
      <w:r>
        <w:t>Secretaria Técnica</w:t>
      </w:r>
      <w:proofErr w:type="gramEnd"/>
      <w:r>
        <w:t xml:space="preserve"> continua con el acuerdo </w:t>
      </w:r>
      <w:r>
        <w:rPr>
          <w:b/>
        </w:rPr>
        <w:t>A.CE.2019.11</w:t>
      </w:r>
      <w:r>
        <w:t xml:space="preserve">, </w:t>
      </w:r>
      <w:r w:rsidR="00E206E6">
        <w:t xml:space="preserve">en relación a </w:t>
      </w:r>
      <w:r w:rsidR="00D06CB8">
        <w:t>implementar</w:t>
      </w:r>
      <w:r w:rsidR="00E206E6">
        <w:t xml:space="preserve"> la firma electrónica, </w:t>
      </w:r>
      <w:r w:rsidR="00D06CB8">
        <w:t>enfatiza que la Secretaría Ejecutiva del Sistema Nacional Anticorrupción</w:t>
      </w:r>
      <w:r w:rsidR="00754F8C">
        <w:t xml:space="preserve"> (SESNA)</w:t>
      </w:r>
      <w:r w:rsidR="00D05686">
        <w:t xml:space="preserve"> le está dando seguimiento puntual al tema para dicha acción. </w:t>
      </w:r>
      <w:r w:rsidR="00A65E80">
        <w:t xml:space="preserve">Les recuerda que se les hizo llegar en conjunto con el material de apoyo el documento </w:t>
      </w:r>
      <w:r w:rsidR="00D149D3">
        <w:t xml:space="preserve">“Firma electrónica”, </w:t>
      </w:r>
      <w:r w:rsidR="00440D3A">
        <w:t xml:space="preserve">donde se les presentan los antecedes </w:t>
      </w:r>
      <w:r w:rsidR="00371ABD">
        <w:t xml:space="preserve">y opciones </w:t>
      </w:r>
      <w:r w:rsidR="00440D3A">
        <w:t>respecto a la implementación de dicha firma</w:t>
      </w:r>
      <w:r w:rsidR="00957991">
        <w:t>. Ex</w:t>
      </w:r>
      <w:r w:rsidR="007B4881">
        <w:t xml:space="preserve">plica </w:t>
      </w:r>
      <w:r w:rsidR="001B03A3">
        <w:t>que las dos opciones son con la empresa IFIRMA MEX, la primera</w:t>
      </w:r>
      <w:r w:rsidR="00754F8C">
        <w:t xml:space="preserve"> sería mediante la firma de un convenio </w:t>
      </w:r>
      <w:r w:rsidR="00C551AA">
        <w:t xml:space="preserve">de la SESNA con </w:t>
      </w:r>
      <w:r w:rsidR="00C91A05">
        <w:t xml:space="preserve">esta Secretaría, </w:t>
      </w:r>
      <w:r w:rsidR="008D0370">
        <w:t xml:space="preserve">y así acceder a </w:t>
      </w:r>
      <w:r w:rsidR="00B538B7">
        <w:t xml:space="preserve">la plataforma de la empresa antes mencionada, sin costo alguno. </w:t>
      </w:r>
      <w:r w:rsidR="0083312A">
        <w:t xml:space="preserve">Expone la segunda opción: la cual consiste en hacer directamente </w:t>
      </w:r>
      <w:r w:rsidR="004A6C75">
        <w:t>el acercamiento con la empresa sin tener a la SESNA como intermediario, lo que implicaría un costo</w:t>
      </w:r>
      <w:r w:rsidR="00166329">
        <w:t xml:space="preserve"> mensual</w:t>
      </w:r>
      <w:r w:rsidR="004A6C75">
        <w:t xml:space="preserve"> aproximado de </w:t>
      </w:r>
      <w:r w:rsidR="00166329">
        <w:t>$249.00, más I.V.A</w:t>
      </w:r>
      <w:r w:rsidR="00876123">
        <w:t>.</w:t>
      </w:r>
      <w:r w:rsidR="00166329">
        <w:t>, con carga de documentos ilimitados.</w:t>
      </w:r>
    </w:p>
    <w:p w14:paraId="238623A8" w14:textId="3236668C" w:rsidR="00905CA8" w:rsidRDefault="00905CA8" w:rsidP="00905CA8">
      <w:pPr>
        <w:spacing w:after="0" w:line="240" w:lineRule="auto"/>
        <w:jc w:val="both"/>
      </w:pPr>
    </w:p>
    <w:p w14:paraId="6C08D702" w14:textId="3406C822" w:rsidR="00F97FA0" w:rsidRDefault="00F97FA0" w:rsidP="00905CA8">
      <w:pPr>
        <w:spacing w:after="0" w:line="240" w:lineRule="auto"/>
        <w:jc w:val="both"/>
      </w:pPr>
      <w:r>
        <w:t>La Secretaria Técnica somete a consideración la implementación de la Firma Electrónica mediante la firma del convenio de colaboración con la SESNA</w:t>
      </w:r>
      <w:r w:rsidR="002F65AE">
        <w:t xml:space="preserve">. A lo anterior, todos los integrantes de la Comisión Ejecutiva se manifestaron a favor. </w:t>
      </w:r>
    </w:p>
    <w:p w14:paraId="033892B4" w14:textId="2C60A868" w:rsidR="002F65AE" w:rsidRDefault="002F65AE" w:rsidP="00905CA8">
      <w:pPr>
        <w:spacing w:after="0" w:line="240" w:lineRule="auto"/>
        <w:jc w:val="both"/>
      </w:pPr>
    </w:p>
    <w:p w14:paraId="13296D49" w14:textId="6DEFE1DF" w:rsidR="002F65AE" w:rsidRDefault="002F65AE" w:rsidP="00905CA8">
      <w:pPr>
        <w:spacing w:after="0" w:line="240" w:lineRule="auto"/>
        <w:jc w:val="both"/>
      </w:pPr>
      <w:r>
        <w:t xml:space="preserve">Continua la Secretaria Técnica con el acuerdo </w:t>
      </w:r>
      <w:r>
        <w:rPr>
          <w:b/>
        </w:rPr>
        <w:t>A.CE.2019.12</w:t>
      </w:r>
      <w:r>
        <w:t>,</w:t>
      </w:r>
      <w:r w:rsidR="006B0862">
        <w:t xml:space="preserve"> con relación </w:t>
      </w:r>
      <w:r w:rsidR="007E3803">
        <w:t>a realizar un foro para conocer las visiones de la administración pública federal</w:t>
      </w:r>
      <w:r w:rsidR="00A14B3B">
        <w:t>,</w:t>
      </w:r>
      <w:r w:rsidR="007E3803">
        <w:t xml:space="preserve"> de los integrantes del Comité Coordinador </w:t>
      </w:r>
      <w:r w:rsidR="00A14B3B">
        <w:t>y de otros actores que abonen a una perspectiva integral de los órganos internos de control</w:t>
      </w:r>
      <w:r w:rsidR="00982EC7">
        <w:t xml:space="preserve">, </w:t>
      </w:r>
      <w:r w:rsidR="009C54D6">
        <w:t xml:space="preserve">resalta que el evento que se tenía programado el 5 de diciembre en el marco de las “Jornadas 2019 Contra la Corrupción” </w:t>
      </w:r>
      <w:r w:rsidR="0033009D">
        <w:t>se llevaría a</w:t>
      </w:r>
      <w:r w:rsidR="00FF6344">
        <w:t xml:space="preserve"> </w:t>
      </w:r>
      <w:r w:rsidR="0033009D">
        <w:t xml:space="preserve">cabo el </w:t>
      </w:r>
      <w:r w:rsidR="007B499C">
        <w:t>encuentro denominado “</w:t>
      </w:r>
      <w:r w:rsidR="004A06F5">
        <w:t>Agenda y desafíos de los Órganos Internos de Control de los Sistemas Anticorrupción</w:t>
      </w:r>
      <w:r w:rsidR="00D5563F">
        <w:t xml:space="preserve">”, el cuál fue </w:t>
      </w:r>
      <w:r w:rsidR="00503309">
        <w:t xml:space="preserve">cancelado por la Secretaria de la Función </w:t>
      </w:r>
      <w:r w:rsidR="00587A69">
        <w:t>Pública</w:t>
      </w:r>
      <w:r w:rsidR="002D519E">
        <w:t xml:space="preserve">, por lo que se da por cumplido dicho acuerdo, </w:t>
      </w:r>
      <w:r w:rsidR="0073463E">
        <w:t>y considera pertinente que se retome el tema e</w:t>
      </w:r>
      <w:r w:rsidR="005C4DDA">
        <w:t>l próximo año</w:t>
      </w:r>
      <w:r w:rsidR="00B735B9">
        <w:t xml:space="preserve"> ya que consideraba de suma importancia el panel que se llevaría a cabo con los integrantes del Comité Coordinador sobre sus expectativas </w:t>
      </w:r>
      <w:r w:rsidR="00A673A7">
        <w:t xml:space="preserve">en relación a los órganos internos de control. </w:t>
      </w:r>
    </w:p>
    <w:p w14:paraId="0F976B95" w14:textId="3F06E40F" w:rsidR="00A673A7" w:rsidRDefault="00A673A7" w:rsidP="00905CA8">
      <w:pPr>
        <w:spacing w:after="0" w:line="240" w:lineRule="auto"/>
        <w:jc w:val="both"/>
      </w:pPr>
    </w:p>
    <w:p w14:paraId="1A79D645" w14:textId="77777777" w:rsidR="00AA17DD" w:rsidRDefault="00A673A7" w:rsidP="00905CA8">
      <w:pPr>
        <w:spacing w:after="0" w:line="240" w:lineRule="auto"/>
        <w:jc w:val="both"/>
      </w:pPr>
      <w:r>
        <w:t>Jesús Ibarra Cárdenas co</w:t>
      </w:r>
      <w:r w:rsidR="00FA3B8B">
        <w:t xml:space="preserve">incide con la Secretaria Técnica y propone que se realice en un </w:t>
      </w:r>
      <w:r w:rsidR="00A72D98">
        <w:t xml:space="preserve">entorno controlado internamente y con base </w:t>
      </w:r>
      <w:r w:rsidR="00FA46E2">
        <w:t xml:space="preserve">a las necesidades del Sistema. </w:t>
      </w:r>
    </w:p>
    <w:p w14:paraId="45558626" w14:textId="77777777" w:rsidR="00AA17DD" w:rsidRDefault="00AA17DD" w:rsidP="00905CA8">
      <w:pPr>
        <w:spacing w:after="0" w:line="240" w:lineRule="auto"/>
        <w:jc w:val="both"/>
      </w:pPr>
    </w:p>
    <w:p w14:paraId="0667DE62" w14:textId="6813B552" w:rsidR="00A673A7" w:rsidRDefault="00AA17DD" w:rsidP="00905CA8">
      <w:pPr>
        <w:spacing w:after="0" w:line="240" w:lineRule="auto"/>
        <w:jc w:val="both"/>
        <w:rPr>
          <w:bCs/>
        </w:rPr>
      </w:pPr>
      <w:r>
        <w:t>Continu</w:t>
      </w:r>
      <w:r w:rsidR="007C64D0">
        <w:t xml:space="preserve">a la Secretaria Técnica con el acuerdo </w:t>
      </w:r>
      <w:r w:rsidR="007C64D0">
        <w:rPr>
          <w:b/>
        </w:rPr>
        <w:t>A.CE.2019.13</w:t>
      </w:r>
      <w:r w:rsidR="007C64D0">
        <w:rPr>
          <w:bCs/>
        </w:rPr>
        <w:t xml:space="preserve">, respecto a elaborar un análisis </w:t>
      </w:r>
      <w:r w:rsidR="00893392">
        <w:rPr>
          <w:bCs/>
        </w:rPr>
        <w:t>sobre la pertinencia y factibilidad del desarrollo de un sistema de denuncia y queja</w:t>
      </w:r>
      <w:r w:rsidR="00AC0EB6">
        <w:rPr>
          <w:bCs/>
        </w:rPr>
        <w:t xml:space="preserve"> y presentar los resultados al Comité Coordinador, informa que se encuentra en proceso </w:t>
      </w:r>
      <w:r w:rsidR="00EE2EF1">
        <w:rPr>
          <w:bCs/>
        </w:rPr>
        <w:t>de integración de la propuesta, ya que jurídicamente tiene implicaciones</w:t>
      </w:r>
      <w:r w:rsidR="0029476E">
        <w:rPr>
          <w:bCs/>
        </w:rPr>
        <w:t xml:space="preserve"> sobre la información de los datos al plantearse </w:t>
      </w:r>
      <w:r w:rsidR="0004726D">
        <w:rPr>
          <w:bCs/>
        </w:rPr>
        <w:t>el desarrollo de un solo portal que facilite al ciudadano</w:t>
      </w:r>
      <w:r w:rsidR="008555FC">
        <w:rPr>
          <w:bCs/>
        </w:rPr>
        <w:t>, sin embargo en cuanto a lo tecnológico es 100</w:t>
      </w:r>
      <w:r w:rsidR="0029476E">
        <w:rPr>
          <w:bCs/>
        </w:rPr>
        <w:t>% factible</w:t>
      </w:r>
      <w:r w:rsidR="0004726D">
        <w:rPr>
          <w:bCs/>
        </w:rPr>
        <w:t xml:space="preserve">. Comenta que se presentará el próximo año </w:t>
      </w:r>
      <w:r w:rsidR="00DF2131">
        <w:rPr>
          <w:bCs/>
        </w:rPr>
        <w:t xml:space="preserve">qué pasos se deben seguir para que los integrantes del Comité Coordinador permitan sustraer la información </w:t>
      </w:r>
      <w:r w:rsidR="002D787B">
        <w:rPr>
          <w:bCs/>
        </w:rPr>
        <w:t xml:space="preserve">y ello se refleje en el buzón. </w:t>
      </w:r>
    </w:p>
    <w:p w14:paraId="571FEFF1" w14:textId="7F44D2A1" w:rsidR="002D787B" w:rsidRDefault="002D787B" w:rsidP="00905CA8">
      <w:pPr>
        <w:spacing w:after="0" w:line="240" w:lineRule="auto"/>
        <w:jc w:val="both"/>
        <w:rPr>
          <w:bCs/>
        </w:rPr>
      </w:pPr>
    </w:p>
    <w:p w14:paraId="6CDC1EF2" w14:textId="77777777" w:rsidR="00363BA7" w:rsidRDefault="008C4C4D" w:rsidP="00905CA8">
      <w:pPr>
        <w:spacing w:after="0" w:line="240" w:lineRule="auto"/>
        <w:jc w:val="both"/>
        <w:rPr>
          <w:bCs/>
        </w:rPr>
      </w:pPr>
      <w:r>
        <w:rPr>
          <w:bCs/>
        </w:rPr>
        <w:lastRenderedPageBreak/>
        <w:t xml:space="preserve">La Secretaria Técnica prosigue con el acuerdo </w:t>
      </w:r>
      <w:r>
        <w:rPr>
          <w:b/>
        </w:rPr>
        <w:t>A.CE.2019.14</w:t>
      </w:r>
      <w:r>
        <w:rPr>
          <w:bCs/>
        </w:rPr>
        <w:t xml:space="preserve">, </w:t>
      </w:r>
      <w:r w:rsidR="00026B8A">
        <w:rPr>
          <w:bCs/>
        </w:rPr>
        <w:t xml:space="preserve">destaca que se relaciona con el acuerdo anterior, </w:t>
      </w:r>
      <w:r w:rsidR="006857DF">
        <w:rPr>
          <w:bCs/>
        </w:rPr>
        <w:t xml:space="preserve">respecto a elaborar una propuesta de guía didáctica para que la sociedad civil tenga acceso a </w:t>
      </w:r>
      <w:r w:rsidR="001854D7">
        <w:rPr>
          <w:bCs/>
        </w:rPr>
        <w:t>instrumentos que faciliten la presentación de denuncias, quejas, faltas administrativas y hechos de corrupción</w:t>
      </w:r>
      <w:r w:rsidR="0078485A">
        <w:rPr>
          <w:bCs/>
        </w:rPr>
        <w:t>, recuerda que en sesión ordinaria del Comité Coordinador, se present</w:t>
      </w:r>
      <w:r w:rsidR="00D94AA7">
        <w:rPr>
          <w:bCs/>
        </w:rPr>
        <w:t xml:space="preserve">aron tres documentos: la “Guía para </w:t>
      </w:r>
      <w:proofErr w:type="spellStart"/>
      <w:r w:rsidR="00D94AA7">
        <w:rPr>
          <w:bCs/>
        </w:rPr>
        <w:t>a</w:t>
      </w:r>
      <w:proofErr w:type="spellEnd"/>
      <w:r w:rsidR="00D94AA7">
        <w:rPr>
          <w:bCs/>
        </w:rPr>
        <w:t xml:space="preserve"> presentación de </w:t>
      </w:r>
      <w:r w:rsidR="00481DC5">
        <w:rPr>
          <w:bCs/>
        </w:rPr>
        <w:t>denuncias por faltas administrativas y hechos de corrupción”, una versión de bolsillo y un programa de capacitación sobre como presentar las quejas y denuncias</w:t>
      </w:r>
      <w:r w:rsidR="00F06D1F">
        <w:rPr>
          <w:bCs/>
        </w:rPr>
        <w:t xml:space="preserve">, resalta que dicho programa </w:t>
      </w:r>
      <w:r w:rsidR="00083272">
        <w:rPr>
          <w:bCs/>
        </w:rPr>
        <w:t>se planteó como un tutorial para el portal web</w:t>
      </w:r>
      <w:r w:rsidR="00794408">
        <w:rPr>
          <w:bCs/>
        </w:rPr>
        <w:t>. Por lo anterior, propone darlo por concluido</w:t>
      </w:r>
      <w:r w:rsidR="001371CB">
        <w:rPr>
          <w:bCs/>
        </w:rPr>
        <w:t xml:space="preserve">. </w:t>
      </w:r>
    </w:p>
    <w:p w14:paraId="288178A6" w14:textId="77777777" w:rsidR="00363BA7" w:rsidRDefault="00363BA7" w:rsidP="00905CA8">
      <w:pPr>
        <w:spacing w:after="0" w:line="240" w:lineRule="auto"/>
        <w:jc w:val="both"/>
        <w:rPr>
          <w:bCs/>
        </w:rPr>
      </w:pPr>
    </w:p>
    <w:p w14:paraId="3BF8F2D7" w14:textId="77777777" w:rsidR="006B4F0E" w:rsidRDefault="00363BA7" w:rsidP="00905CA8">
      <w:pPr>
        <w:spacing w:after="0" w:line="240" w:lineRule="auto"/>
        <w:jc w:val="both"/>
        <w:rPr>
          <w:bCs/>
        </w:rPr>
      </w:pPr>
      <w:r>
        <w:rPr>
          <w:bCs/>
        </w:rPr>
        <w:t xml:space="preserve">Annel Vázquez Anderson consulta su la capacitación sería en las dos vías: presencial y </w:t>
      </w:r>
      <w:r w:rsidR="00E8062A">
        <w:rPr>
          <w:bCs/>
        </w:rPr>
        <w:t xml:space="preserve">un tutorial desde la página web. La Secretaria Técnica responde que </w:t>
      </w:r>
      <w:r w:rsidR="006B4F0E">
        <w:rPr>
          <w:bCs/>
        </w:rPr>
        <w:t xml:space="preserve">sí será por ambas vías. </w:t>
      </w:r>
    </w:p>
    <w:p w14:paraId="1BEE10CD" w14:textId="77777777" w:rsidR="006B4F0E" w:rsidRDefault="006B4F0E" w:rsidP="00905CA8">
      <w:pPr>
        <w:spacing w:after="0" w:line="240" w:lineRule="auto"/>
        <w:jc w:val="both"/>
        <w:rPr>
          <w:bCs/>
        </w:rPr>
      </w:pPr>
    </w:p>
    <w:p w14:paraId="0E5161C7" w14:textId="0C4136D0" w:rsidR="002D787B" w:rsidRDefault="006B4F0E" w:rsidP="00905CA8">
      <w:pPr>
        <w:spacing w:after="0" w:line="240" w:lineRule="auto"/>
        <w:jc w:val="both"/>
        <w:rPr>
          <w:bCs/>
        </w:rPr>
      </w:pPr>
      <w:r>
        <w:rPr>
          <w:bCs/>
        </w:rPr>
        <w:t xml:space="preserve">La </w:t>
      </w:r>
      <w:proofErr w:type="gramStart"/>
      <w:r>
        <w:rPr>
          <w:bCs/>
        </w:rPr>
        <w:t>Secretaria Técnica</w:t>
      </w:r>
      <w:proofErr w:type="gramEnd"/>
      <w:r>
        <w:rPr>
          <w:bCs/>
        </w:rPr>
        <w:t xml:space="preserve"> continua con el acuerdo </w:t>
      </w:r>
      <w:r>
        <w:rPr>
          <w:b/>
        </w:rPr>
        <w:t>A.CE.2019.15</w:t>
      </w:r>
      <w:r w:rsidR="00DA4D90">
        <w:rPr>
          <w:bCs/>
        </w:rPr>
        <w:t xml:space="preserve"> y </w:t>
      </w:r>
      <w:r w:rsidR="00DA4D90">
        <w:rPr>
          <w:b/>
        </w:rPr>
        <w:t>A.CE.2019.16</w:t>
      </w:r>
      <w:r w:rsidR="00DA4D90">
        <w:rPr>
          <w:bCs/>
        </w:rPr>
        <w:t xml:space="preserve">, con relación a las propuestas presentadas por el Auditor Superior del Estado y la Contralora del Estado, considera que </w:t>
      </w:r>
      <w:r w:rsidR="00BC1A9E">
        <w:rPr>
          <w:bCs/>
        </w:rPr>
        <w:t>dichas propuestas deben ser analizadas desde la perspectiva del programa anual de trabajo del 2020</w:t>
      </w:r>
      <w:r w:rsidR="00567A37">
        <w:rPr>
          <w:bCs/>
        </w:rPr>
        <w:t xml:space="preserve">, por lo que les solicita que en conjunto con la Presidenta Lucía Almaraz, analicen y determinen que actividades sí se pueden realizar el próximo año. </w:t>
      </w:r>
    </w:p>
    <w:p w14:paraId="3CE08894" w14:textId="0CE46664" w:rsidR="000724DB" w:rsidRDefault="000724DB" w:rsidP="00905CA8">
      <w:pPr>
        <w:spacing w:after="0" w:line="240" w:lineRule="auto"/>
        <w:jc w:val="both"/>
        <w:rPr>
          <w:bCs/>
        </w:rPr>
      </w:pPr>
    </w:p>
    <w:p w14:paraId="3138CEE4" w14:textId="301CB96B" w:rsidR="000724DB" w:rsidRDefault="00E61273" w:rsidP="00905CA8">
      <w:pPr>
        <w:spacing w:after="0" w:line="240" w:lineRule="auto"/>
        <w:jc w:val="both"/>
        <w:rPr>
          <w:bCs/>
        </w:rPr>
      </w:pPr>
      <w:r>
        <w:rPr>
          <w:bCs/>
        </w:rPr>
        <w:t xml:space="preserve">Hace uso de la voz Oscar González, Subdirector de </w:t>
      </w:r>
      <w:r w:rsidR="0037639B" w:rsidRPr="0037639B">
        <w:rPr>
          <w:bCs/>
        </w:rPr>
        <w:t>Diseño, Seguimiento y Evaluación</w:t>
      </w:r>
      <w:r w:rsidR="00726CD9">
        <w:rPr>
          <w:bCs/>
        </w:rPr>
        <w:t xml:space="preserve">, </w:t>
      </w:r>
      <w:r w:rsidR="005C7AD4">
        <w:rPr>
          <w:bCs/>
        </w:rPr>
        <w:t xml:space="preserve">que </w:t>
      </w:r>
      <w:r w:rsidR="0019635D">
        <w:rPr>
          <w:bCs/>
        </w:rPr>
        <w:t>dentro de la propuesta de Política Estatal Anticorrupción</w:t>
      </w:r>
      <w:r w:rsidR="00932B34">
        <w:rPr>
          <w:bCs/>
        </w:rPr>
        <w:t xml:space="preserve"> (PEA)</w:t>
      </w:r>
      <w:r w:rsidR="00F4120E">
        <w:rPr>
          <w:bCs/>
        </w:rPr>
        <w:t xml:space="preserve"> se contempla la elaboración </w:t>
      </w:r>
      <w:r w:rsidR="00E63078">
        <w:rPr>
          <w:bCs/>
        </w:rPr>
        <w:t xml:space="preserve">de un diagnóstico </w:t>
      </w:r>
      <w:r w:rsidR="009944B3">
        <w:rPr>
          <w:bCs/>
        </w:rPr>
        <w:t>en el sentido de los acuerdos antes mencionados</w:t>
      </w:r>
      <w:r w:rsidR="008E20B3">
        <w:rPr>
          <w:bCs/>
        </w:rPr>
        <w:t xml:space="preserve"> con el objetivo de tener las actividades</w:t>
      </w:r>
      <w:r w:rsidR="00EE1953">
        <w:rPr>
          <w:bCs/>
        </w:rPr>
        <w:t xml:space="preserve"> armonizadas</w:t>
      </w:r>
      <w:r w:rsidR="00E52581">
        <w:rPr>
          <w:bCs/>
        </w:rPr>
        <w:t xml:space="preserve">. </w:t>
      </w:r>
    </w:p>
    <w:p w14:paraId="57DBC221" w14:textId="730FD572" w:rsidR="00E52581" w:rsidRDefault="00E52581" w:rsidP="00905CA8">
      <w:pPr>
        <w:spacing w:after="0" w:line="240" w:lineRule="auto"/>
        <w:jc w:val="both"/>
        <w:rPr>
          <w:bCs/>
        </w:rPr>
      </w:pPr>
      <w:r>
        <w:rPr>
          <w:bCs/>
        </w:rPr>
        <w:t xml:space="preserve">Annel Vázquez Anderson </w:t>
      </w:r>
      <w:r w:rsidR="00B6016E">
        <w:rPr>
          <w:bCs/>
        </w:rPr>
        <w:t>menciona que se discutió en</w:t>
      </w:r>
      <w:r w:rsidR="009D0518">
        <w:rPr>
          <w:bCs/>
        </w:rPr>
        <w:t xml:space="preserve"> el Comité de Participación Social y se presentó una disyuntiva </w:t>
      </w:r>
      <w:r w:rsidR="001D3012">
        <w:rPr>
          <w:bCs/>
        </w:rPr>
        <w:t xml:space="preserve">derivado de la gran cantidad de actividades </w:t>
      </w:r>
      <w:r w:rsidR="0012569A">
        <w:rPr>
          <w:bCs/>
        </w:rPr>
        <w:t xml:space="preserve">para desarrollar en un año, por lo que se determinó cuáles </w:t>
      </w:r>
      <w:r w:rsidR="00C44E69">
        <w:rPr>
          <w:bCs/>
        </w:rPr>
        <w:t>se van a hacer únicamente como Comité de Participación Social sin intervención de la Comisión Ejecutiva</w:t>
      </w:r>
      <w:r w:rsidR="00CA7AEA">
        <w:rPr>
          <w:bCs/>
        </w:rPr>
        <w:t xml:space="preserve">. </w:t>
      </w:r>
    </w:p>
    <w:p w14:paraId="417C6F0D" w14:textId="5DBD0A48" w:rsidR="00CA7AEA" w:rsidRDefault="00CA7AEA" w:rsidP="00905CA8">
      <w:pPr>
        <w:spacing w:after="0" w:line="240" w:lineRule="auto"/>
        <w:jc w:val="both"/>
        <w:rPr>
          <w:bCs/>
        </w:rPr>
      </w:pPr>
    </w:p>
    <w:p w14:paraId="38404DB7" w14:textId="052631FF" w:rsidR="00CA7AEA" w:rsidRDefault="00CA7AEA" w:rsidP="00905CA8">
      <w:pPr>
        <w:spacing w:after="0" w:line="240" w:lineRule="auto"/>
        <w:jc w:val="both"/>
        <w:rPr>
          <w:bCs/>
        </w:rPr>
      </w:pPr>
      <w:r>
        <w:rPr>
          <w:bCs/>
        </w:rPr>
        <w:t xml:space="preserve">Oscar González </w:t>
      </w:r>
      <w:r w:rsidR="00B2349D">
        <w:rPr>
          <w:bCs/>
        </w:rPr>
        <w:t xml:space="preserve">especifica que </w:t>
      </w:r>
      <w:r w:rsidR="00A01DAD">
        <w:rPr>
          <w:bCs/>
        </w:rPr>
        <w:t xml:space="preserve">hay un proyecto dentro de la </w:t>
      </w:r>
      <w:r w:rsidR="00932B34">
        <w:rPr>
          <w:bCs/>
        </w:rPr>
        <w:t>propuesta de la PEA, a desarrollarse por el Comité de Participación Social con relación a</w:t>
      </w:r>
      <w:r w:rsidR="00F35D05">
        <w:rPr>
          <w:bCs/>
        </w:rPr>
        <w:t xml:space="preserve">l análisis de riesgos y se dejó de manera general, propone </w:t>
      </w:r>
      <w:r w:rsidR="000E518B">
        <w:rPr>
          <w:bCs/>
        </w:rPr>
        <w:t>desarrollar un plan de acción que mitigue los riesgos de corrupción</w:t>
      </w:r>
      <w:r w:rsidR="00E16E28">
        <w:rPr>
          <w:bCs/>
        </w:rPr>
        <w:t xml:space="preserve">, </w:t>
      </w:r>
      <w:r w:rsidR="001559FD">
        <w:rPr>
          <w:bCs/>
        </w:rPr>
        <w:t xml:space="preserve">ya que considera que el plan debe tener un </w:t>
      </w:r>
      <w:r w:rsidR="008015F4">
        <w:rPr>
          <w:bCs/>
        </w:rPr>
        <w:t>análisis más profundo</w:t>
      </w:r>
      <w:r w:rsidR="00871892">
        <w:rPr>
          <w:bCs/>
        </w:rPr>
        <w:t>, hacer un diagnóstico conforme a metodología</w:t>
      </w:r>
      <w:r w:rsidR="008015F4">
        <w:rPr>
          <w:bCs/>
        </w:rPr>
        <w:t xml:space="preserve"> y no sólo una cronología de hechos</w:t>
      </w:r>
      <w:r w:rsidR="00DD2F0E">
        <w:rPr>
          <w:bCs/>
        </w:rPr>
        <w:t xml:space="preserve">. </w:t>
      </w:r>
    </w:p>
    <w:p w14:paraId="5ECC2ECA" w14:textId="3F99D0A4" w:rsidR="00DD2F0E" w:rsidRDefault="00DD2F0E" w:rsidP="00905CA8">
      <w:pPr>
        <w:spacing w:after="0" w:line="240" w:lineRule="auto"/>
        <w:jc w:val="both"/>
        <w:rPr>
          <w:bCs/>
        </w:rPr>
      </w:pPr>
    </w:p>
    <w:p w14:paraId="0AE60271" w14:textId="2BB3C0B9" w:rsidR="00DD2F0E" w:rsidRPr="00DA4D90" w:rsidRDefault="000B26B5" w:rsidP="00905CA8">
      <w:pPr>
        <w:spacing w:after="0" w:line="240" w:lineRule="auto"/>
        <w:jc w:val="both"/>
        <w:rPr>
          <w:bCs/>
        </w:rPr>
      </w:pPr>
      <w:r>
        <w:rPr>
          <w:bCs/>
        </w:rPr>
        <w:t xml:space="preserve">La Secretaria Técnica </w:t>
      </w:r>
      <w:r w:rsidR="00E870FD">
        <w:rPr>
          <w:bCs/>
        </w:rPr>
        <w:t xml:space="preserve">consulta </w:t>
      </w:r>
      <w:r w:rsidR="00061751">
        <w:rPr>
          <w:bCs/>
        </w:rPr>
        <w:t>si existe algún comentario u observación</w:t>
      </w:r>
      <w:r w:rsidR="00FF6344">
        <w:rPr>
          <w:bCs/>
        </w:rPr>
        <w:t xml:space="preserve">, al no haberlos </w:t>
      </w:r>
      <w:r w:rsidR="006B5A85">
        <w:rPr>
          <w:bCs/>
        </w:rPr>
        <w:t xml:space="preserve">continua con el siguiente punto. </w:t>
      </w:r>
    </w:p>
    <w:p w14:paraId="67058660" w14:textId="77777777" w:rsidR="00905CA8" w:rsidRDefault="00905CA8" w:rsidP="00905CA8">
      <w:pPr>
        <w:spacing w:after="0" w:line="240" w:lineRule="auto"/>
        <w:jc w:val="both"/>
      </w:pPr>
    </w:p>
    <w:p w14:paraId="3A93FBF1" w14:textId="7DCEB1FF" w:rsidR="00905CA8" w:rsidRDefault="00905CA8" w:rsidP="00905CA8">
      <w:pPr>
        <w:numPr>
          <w:ilvl w:val="0"/>
          <w:numId w:val="27"/>
        </w:numPr>
        <w:pBdr>
          <w:top w:val="nil"/>
          <w:left w:val="nil"/>
          <w:bottom w:val="nil"/>
          <w:right w:val="nil"/>
          <w:between w:val="nil"/>
        </w:pBdr>
        <w:rPr>
          <w:color w:val="000000"/>
        </w:rPr>
      </w:pPr>
      <w:r>
        <w:rPr>
          <w:rFonts w:eastAsia="Verdana" w:cs="Verdana"/>
          <w:b/>
          <w:color w:val="000000"/>
        </w:rPr>
        <w:t>Programa de Trabajo 2019 (</w:t>
      </w:r>
      <w:r w:rsidR="00A517ED">
        <w:rPr>
          <w:rFonts w:eastAsia="Verdana" w:cs="Verdana"/>
          <w:b/>
          <w:color w:val="000000"/>
        </w:rPr>
        <w:t>cierre de actividades</w:t>
      </w:r>
      <w:r>
        <w:rPr>
          <w:rFonts w:eastAsia="Verdana" w:cs="Verdana"/>
          <w:b/>
          <w:color w:val="000000"/>
        </w:rPr>
        <w:t>)</w:t>
      </w:r>
    </w:p>
    <w:p w14:paraId="2DA49387" w14:textId="77777777" w:rsidR="002D1A5C" w:rsidRDefault="00CD3572" w:rsidP="00905CA8">
      <w:pPr>
        <w:spacing w:line="240" w:lineRule="auto"/>
        <w:jc w:val="both"/>
      </w:pPr>
      <w:r>
        <w:t xml:space="preserve">La Secretaria Técnica </w:t>
      </w:r>
      <w:r w:rsidR="00B83E91">
        <w:t>indica que con el avance que se presenta, se estará errando el programa de trabajo 2019 de esta Comisión Ejecutiva</w:t>
      </w:r>
      <w:r w:rsidR="00B412DB">
        <w:t xml:space="preserve">. Inicia exponiendo sobre </w:t>
      </w:r>
      <w:r w:rsidR="00B412DB">
        <w:lastRenderedPageBreak/>
        <w:t>la Política Estatal Anticorrupción</w:t>
      </w:r>
      <w:r w:rsidR="007915DF">
        <w:t>, de lo que se derivaron diversas actividades individualmente, destaca la presentación del cronograma donde se establec</w:t>
      </w:r>
      <w:r w:rsidR="007A5847">
        <w:t xml:space="preserve">ió la </w:t>
      </w:r>
      <w:r w:rsidR="00E10A76">
        <w:t xml:space="preserve">aprobación de </w:t>
      </w:r>
      <w:proofErr w:type="gramStart"/>
      <w:r w:rsidR="00E10A76">
        <w:t>la misma</w:t>
      </w:r>
      <w:proofErr w:type="gramEnd"/>
      <w:r w:rsidR="00E10A76">
        <w:t xml:space="preserve"> en junio del próximo año. </w:t>
      </w:r>
    </w:p>
    <w:p w14:paraId="1ECB9229" w14:textId="248F62E7" w:rsidR="00905CA8" w:rsidRDefault="00B05879" w:rsidP="00905CA8">
      <w:pPr>
        <w:spacing w:line="240" w:lineRule="auto"/>
        <w:jc w:val="both"/>
      </w:pPr>
      <w:r>
        <w:t>Annel Vázquez consulta ¿c</w:t>
      </w:r>
      <w:r w:rsidR="0088618C">
        <w:t>uánto tiempo se desfasó la aprobación de la PEA con relación al primer</w:t>
      </w:r>
      <w:r w:rsidR="00DF11FA">
        <w:t xml:space="preserve"> y último cronograma que se </w:t>
      </w:r>
      <w:proofErr w:type="gramStart"/>
      <w:r w:rsidR="00DF11FA">
        <w:t>aprobó?</w:t>
      </w:r>
      <w:r w:rsidR="002D1A5C">
        <w:t>.</w:t>
      </w:r>
      <w:proofErr w:type="gramEnd"/>
      <w:r w:rsidR="002D1A5C">
        <w:t xml:space="preserve"> Oscar González responde que son tres meses y que </w:t>
      </w:r>
      <w:r w:rsidR="00B73CF9">
        <w:t>ha ajustado el calendario, cuidando las actividades que considera prioritarias</w:t>
      </w:r>
      <w:r w:rsidR="000A61E1">
        <w:t xml:space="preserve">, expone que la investigación del desarrollo de los contenidos </w:t>
      </w:r>
      <w:r w:rsidR="00100040">
        <w:t xml:space="preserve">es una de las actividades que ha requerido más tiempo, </w:t>
      </w:r>
      <w:r w:rsidR="00F46D72">
        <w:t xml:space="preserve">y con el fin de optimizar los tiempos, ha </w:t>
      </w:r>
      <w:r w:rsidR="002C4B60">
        <w:t xml:space="preserve">integrado los proyectos propuestos por el Auditor Superior del Estado y la Contralora del Estado </w:t>
      </w:r>
      <w:r w:rsidR="002C5CFC">
        <w:t xml:space="preserve">para que queden vinculados </w:t>
      </w:r>
      <w:r w:rsidR="0070676A">
        <w:t>con la PEA</w:t>
      </w:r>
      <w:r w:rsidR="001D1F35">
        <w:t xml:space="preserve">, en donde destaca que también se </w:t>
      </w:r>
      <w:r w:rsidR="000E0365">
        <w:t>propone un apartado de compras y otro de obra pública, lo cual atiende a las prioridades que los integrantes de la Comisión Ejecutiva hicieron.</w:t>
      </w:r>
    </w:p>
    <w:p w14:paraId="388D3D28" w14:textId="7A716C20" w:rsidR="00980AAD" w:rsidRDefault="00D01170" w:rsidP="00905CA8">
      <w:pPr>
        <w:spacing w:line="240" w:lineRule="auto"/>
        <w:jc w:val="both"/>
      </w:pPr>
      <w:r>
        <w:t xml:space="preserve">La Secretaria Técnica </w:t>
      </w:r>
      <w:r w:rsidR="00872B00">
        <w:t xml:space="preserve">agrega </w:t>
      </w:r>
      <w:r w:rsidR="002F1D68">
        <w:t>que</w:t>
      </w:r>
      <w:r w:rsidR="00872B00">
        <w:t xml:space="preserve"> </w:t>
      </w:r>
      <w:r w:rsidR="00740987">
        <w:t>la intención es poder armonizar las actividades que se establezcan desarrollar como Comité Coordinador</w:t>
      </w:r>
      <w:r w:rsidR="00C21320">
        <w:t xml:space="preserve"> y Comisión Ejecutiva, tomando en consideración el personal </w:t>
      </w:r>
      <w:r w:rsidR="00966EA7">
        <w:t>con el que cuenta la Secretaría Ejecutiva</w:t>
      </w:r>
      <w:r w:rsidR="00890A8A">
        <w:t xml:space="preserve"> y poder optimizar los recursos. </w:t>
      </w:r>
    </w:p>
    <w:p w14:paraId="6C4E0308" w14:textId="789D187C" w:rsidR="00D634C7" w:rsidRDefault="007709C4" w:rsidP="00905CA8">
      <w:pPr>
        <w:spacing w:line="240" w:lineRule="auto"/>
        <w:jc w:val="both"/>
      </w:pPr>
      <w:r>
        <w:t xml:space="preserve">La Secretaria Técnica continua con </w:t>
      </w:r>
      <w:r w:rsidR="00437E3C">
        <w:t xml:space="preserve">el segundo objetivo sobre </w:t>
      </w:r>
      <w:r w:rsidR="00C57DFC">
        <w:t xml:space="preserve">intercambiar perspectivas y experiencias de trabajo en materia de corrupción, </w:t>
      </w:r>
      <w:r w:rsidR="00D142E4">
        <w:t xml:space="preserve">el cual se da por </w:t>
      </w:r>
      <w:r w:rsidR="000523F3">
        <w:t>concluido</w:t>
      </w:r>
      <w:r w:rsidR="00D142E4">
        <w:t xml:space="preserve"> </w:t>
      </w:r>
      <w:r w:rsidR="00440FFC">
        <w:t>con la participación de dos ponentes internacionales en el marco de las “Jornadas 2019 Contra la Corrupción</w:t>
      </w:r>
      <w:r w:rsidR="0045357D">
        <w:t xml:space="preserve"> en Jalisco</w:t>
      </w:r>
      <w:r w:rsidR="00440FFC">
        <w:t>”</w:t>
      </w:r>
      <w:r w:rsidR="0045357D">
        <w:t xml:space="preserve">, </w:t>
      </w:r>
      <w:r w:rsidR="00BD3B65">
        <w:t xml:space="preserve">así como con las </w:t>
      </w:r>
      <w:r w:rsidR="00EA0F91">
        <w:t xml:space="preserve">participaciones en mesas de trabajo, la presentación por parte del Dr. Mauricio Merino en la presentación del </w:t>
      </w:r>
      <w:r w:rsidR="00625083">
        <w:t>“</w:t>
      </w:r>
      <w:r w:rsidR="00EA0F91">
        <w:t>Libro Blanco sobre la Política Nacional Anticorrupción</w:t>
      </w:r>
      <w:r w:rsidR="00625083">
        <w:t>”</w:t>
      </w:r>
      <w:r w:rsidR="00EA0F91">
        <w:t xml:space="preserve"> y </w:t>
      </w:r>
      <w:r w:rsidR="00625083">
        <w:t>la presencia de Ricardo Salgado sobre la “Guía para la elaboración de Políticas Estatales Anticorrupción”.</w:t>
      </w:r>
    </w:p>
    <w:p w14:paraId="3DC142D6" w14:textId="4A221C7B" w:rsidR="00DD7404" w:rsidRDefault="00DD7404" w:rsidP="00905CA8">
      <w:pPr>
        <w:spacing w:line="240" w:lineRule="auto"/>
        <w:jc w:val="both"/>
      </w:pPr>
      <w:r>
        <w:t xml:space="preserve">La Secretaria Técnica prosigue con el objetivo </w:t>
      </w:r>
      <w:r w:rsidR="000200B3">
        <w:t xml:space="preserve">respecto a recopilar información suficiente y confiable sobre el estado actual de los </w:t>
      </w:r>
      <w:proofErr w:type="spellStart"/>
      <w:r w:rsidR="000200B3">
        <w:t>OIC´s</w:t>
      </w:r>
      <w:proofErr w:type="spellEnd"/>
      <w:r w:rsidR="000200B3">
        <w:t xml:space="preserve"> de los entes públicos del Estado de Jalisco</w:t>
      </w:r>
      <w:r w:rsidR="000F32FD">
        <w:t xml:space="preserve"> informa que se continua en proceso dicho objetiv</w:t>
      </w:r>
      <w:r w:rsidR="00955B05">
        <w:t xml:space="preserve">o, ya que </w:t>
      </w:r>
      <w:r w:rsidR="00C920E2">
        <w:t>la metodología est</w:t>
      </w:r>
      <w:r w:rsidR="00F9194A">
        <w:t xml:space="preserve">á en validación por parte de especialistas, por lo que propone </w:t>
      </w:r>
      <w:r w:rsidR="002221A4">
        <w:t xml:space="preserve">continuar con dicha actividad en 2020. </w:t>
      </w:r>
    </w:p>
    <w:p w14:paraId="19AB6889" w14:textId="49D46102" w:rsidR="002221A4" w:rsidRDefault="00C43724" w:rsidP="00905CA8">
      <w:pPr>
        <w:spacing w:line="240" w:lineRule="auto"/>
        <w:jc w:val="both"/>
      </w:pPr>
      <w:r>
        <w:t xml:space="preserve">Respecto a desarrollar y abrir el portal web, la Secretaria Técnica destaca que igualmente en el marco de las jornadas antes mencionadas, </w:t>
      </w:r>
      <w:r w:rsidR="003F3F88">
        <w:t xml:space="preserve">que </w:t>
      </w:r>
      <w:r w:rsidR="00B769D7">
        <w:t xml:space="preserve">igualmente se realizará la presentación en el marco de las citadas jornadas, el cual contiene </w:t>
      </w:r>
      <w:r w:rsidR="005F3F41">
        <w:t xml:space="preserve">las observaciones que se han hecho </w:t>
      </w:r>
      <w:r w:rsidR="005D1CD9">
        <w:t>en los grupos técnicos</w:t>
      </w:r>
      <w:r w:rsidR="009E35A3">
        <w:t xml:space="preserve"> de apoyo</w:t>
      </w:r>
      <w:r w:rsidR="005C780E">
        <w:t xml:space="preserve">. </w:t>
      </w:r>
    </w:p>
    <w:p w14:paraId="0048A214" w14:textId="194AAA30" w:rsidR="00D634C7" w:rsidRDefault="00F9540A" w:rsidP="00905CA8">
      <w:pPr>
        <w:spacing w:line="240" w:lineRule="auto"/>
        <w:jc w:val="both"/>
      </w:pPr>
      <w:r>
        <w:t xml:space="preserve">Prosigue la Secretaria Técnica con el objetivo </w:t>
      </w:r>
      <w:r w:rsidR="00793D83">
        <w:t xml:space="preserve">relacionado a proponer al Comité Coordinador la incorporación de </w:t>
      </w:r>
      <w:r w:rsidR="002F7884">
        <w:t xml:space="preserve">la perspectiva de género </w:t>
      </w:r>
      <w:r w:rsidR="003861C3">
        <w:t xml:space="preserve">en las instituciones con funcionarios encargados de investigar y sancionar faltas administrativas, </w:t>
      </w:r>
      <w:r w:rsidR="00A40854">
        <w:t xml:space="preserve">resalta que </w:t>
      </w:r>
      <w:r w:rsidR="00B03D82">
        <w:t>por las capacidades humanas de la Secretaría Ejecutiva no fue posible avanzar en el tema</w:t>
      </w:r>
      <w:r w:rsidR="00B47178">
        <w:t xml:space="preserve">, sin embargo menciona </w:t>
      </w:r>
      <w:r w:rsidR="0040583B">
        <w:t xml:space="preserve">que la Secretaría </w:t>
      </w:r>
      <w:r w:rsidR="0045266C">
        <w:t xml:space="preserve">de la Función Pública </w:t>
      </w:r>
      <w:r w:rsidR="005B494F">
        <w:t xml:space="preserve">el “Protocolo de </w:t>
      </w:r>
      <w:r w:rsidR="00AD0C84">
        <w:t>actuación con perspectiva género en sede administrativa en la investigación y substanciación de quejas y denuncias”</w:t>
      </w:r>
      <w:r w:rsidR="005F7E82">
        <w:t xml:space="preserve">, y propone que se considere como insumo, </w:t>
      </w:r>
      <w:r w:rsidR="0005132B">
        <w:t xml:space="preserve">en caso de que se decida retomar el tema en el 2020. </w:t>
      </w:r>
    </w:p>
    <w:p w14:paraId="606FA15E" w14:textId="6936CCE6" w:rsidR="00A84221" w:rsidRDefault="00A84221" w:rsidP="00905CA8">
      <w:pPr>
        <w:spacing w:line="240" w:lineRule="auto"/>
        <w:jc w:val="both"/>
      </w:pPr>
      <w:r>
        <w:lastRenderedPageBreak/>
        <w:t xml:space="preserve">Annel Vázquez </w:t>
      </w:r>
      <w:r w:rsidR="00FE3956">
        <w:t xml:space="preserve">considera que el tema se podría discutir en el Comité de Participación Social, </w:t>
      </w:r>
      <w:r w:rsidR="00ED327B">
        <w:t xml:space="preserve">para que se desarrolle como una perspectiva transversal </w:t>
      </w:r>
      <w:r w:rsidR="00C17E39">
        <w:t>y en conjunto con la Red de Mujeres Anticorrupción</w:t>
      </w:r>
      <w:r w:rsidR="00F70321">
        <w:t xml:space="preserve">, y propone que se realice un foro. </w:t>
      </w:r>
    </w:p>
    <w:p w14:paraId="3B8E2213" w14:textId="7FA8BF85" w:rsidR="003D4D3E" w:rsidRDefault="003D4D3E" w:rsidP="00905CA8">
      <w:pPr>
        <w:spacing w:line="240" w:lineRule="auto"/>
        <w:jc w:val="both"/>
      </w:pPr>
      <w:r>
        <w:t xml:space="preserve">Al no haber más comentarios al respecto, la Secretaria Técnica continua con el siguiente punto. </w:t>
      </w:r>
    </w:p>
    <w:p w14:paraId="47F0A312" w14:textId="56BE03F9" w:rsidR="006E3CC3" w:rsidRDefault="006E3CC3" w:rsidP="006E3CC3">
      <w:pPr>
        <w:numPr>
          <w:ilvl w:val="0"/>
          <w:numId w:val="27"/>
        </w:numPr>
        <w:pBdr>
          <w:top w:val="nil"/>
          <w:left w:val="nil"/>
          <w:bottom w:val="nil"/>
          <w:right w:val="nil"/>
          <w:between w:val="nil"/>
        </w:pBdr>
        <w:spacing w:line="240" w:lineRule="auto"/>
        <w:jc w:val="both"/>
        <w:rPr>
          <w:rFonts w:eastAsia="Verdana" w:cs="Verdana"/>
          <w:b/>
          <w:color w:val="000000"/>
        </w:rPr>
      </w:pPr>
      <w:r w:rsidRPr="006E3CC3">
        <w:rPr>
          <w:rFonts w:eastAsia="Verdana" w:cs="Verdana"/>
          <w:b/>
          <w:color w:val="000000"/>
        </w:rPr>
        <w:t>Programas de Trabajo 2020 (Comité Coordinador y Secretaría Ejecutiva del SEAJAL)</w:t>
      </w:r>
    </w:p>
    <w:p w14:paraId="52AB55D3" w14:textId="3840D00D" w:rsidR="003D4D3E" w:rsidRDefault="00997F5C" w:rsidP="003D4D3E">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La Secretaria Técnica </w:t>
      </w:r>
      <w:r w:rsidR="0034275D">
        <w:rPr>
          <w:rFonts w:eastAsia="Verdana" w:cs="Verdana"/>
          <w:bCs/>
          <w:color w:val="000000"/>
        </w:rPr>
        <w:t xml:space="preserve">aclara que como tal la Comisión Ejecutiva no está, normativamente hablando, </w:t>
      </w:r>
      <w:r w:rsidR="00692CDC">
        <w:rPr>
          <w:rFonts w:eastAsia="Verdana" w:cs="Verdana"/>
          <w:bCs/>
          <w:color w:val="000000"/>
        </w:rPr>
        <w:t xml:space="preserve">obligada </w:t>
      </w:r>
      <w:r w:rsidR="00FE6760">
        <w:rPr>
          <w:rFonts w:eastAsia="Verdana" w:cs="Verdana"/>
          <w:bCs/>
          <w:color w:val="000000"/>
        </w:rPr>
        <w:t>a elaborar un Programa de Trabajo propio, puesto que las actividades de este órgano colegiado son parte de la</w:t>
      </w:r>
      <w:r w:rsidR="005A1761">
        <w:rPr>
          <w:rFonts w:eastAsia="Verdana" w:cs="Verdana"/>
          <w:bCs/>
          <w:color w:val="000000"/>
        </w:rPr>
        <w:t xml:space="preserve">s </w:t>
      </w:r>
      <w:r w:rsidR="00FE6760">
        <w:rPr>
          <w:rFonts w:eastAsia="Verdana" w:cs="Verdana"/>
          <w:bCs/>
          <w:color w:val="000000"/>
        </w:rPr>
        <w:t>que se desarrollan por parte de la Secretaría Ejecutiva</w:t>
      </w:r>
      <w:r w:rsidR="007B2D84">
        <w:rPr>
          <w:rFonts w:eastAsia="Verdana" w:cs="Verdana"/>
          <w:bCs/>
          <w:color w:val="000000"/>
        </w:rPr>
        <w:t xml:space="preserve">. </w:t>
      </w:r>
    </w:p>
    <w:p w14:paraId="246C1CDC" w14:textId="644C8A3C" w:rsidR="00CD4D33" w:rsidRDefault="007B2D84" w:rsidP="00CD4D3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Continua la Secretaria Técnica </w:t>
      </w:r>
      <w:r w:rsidR="00877A56">
        <w:rPr>
          <w:rFonts w:eastAsia="Verdana" w:cs="Verdana"/>
          <w:bCs/>
          <w:color w:val="000000"/>
        </w:rPr>
        <w:t xml:space="preserve">especifica que para el 2020, se desarrollará de esta manera, el Programa de Trabajo de la Secretaría Ejecutiva con un </w:t>
      </w:r>
      <w:r w:rsidR="0052135A">
        <w:rPr>
          <w:rFonts w:eastAsia="Verdana" w:cs="Verdana"/>
          <w:bCs/>
          <w:color w:val="000000"/>
        </w:rPr>
        <w:t>apartado de la Comisión Ejecutiva</w:t>
      </w:r>
      <w:r w:rsidR="0047055E">
        <w:rPr>
          <w:rFonts w:eastAsia="Verdana" w:cs="Verdana"/>
          <w:bCs/>
          <w:color w:val="000000"/>
        </w:rPr>
        <w:t xml:space="preserve">, mismo que será elaborado y propuesto posteriormente. </w:t>
      </w:r>
    </w:p>
    <w:p w14:paraId="58BA9130" w14:textId="01F1C59D" w:rsidR="00012FB5" w:rsidRDefault="00012FB5" w:rsidP="00CD4D3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La Secretaria Técnica consulta si ¿están de acuerdo en que se estructure de esa </w:t>
      </w:r>
      <w:proofErr w:type="gramStart"/>
      <w:r>
        <w:rPr>
          <w:rFonts w:eastAsia="Verdana" w:cs="Verdana"/>
          <w:bCs/>
          <w:color w:val="000000"/>
        </w:rPr>
        <w:t>manera?.</w:t>
      </w:r>
      <w:proofErr w:type="gramEnd"/>
      <w:r>
        <w:rPr>
          <w:rFonts w:eastAsia="Verdana" w:cs="Verdana"/>
          <w:bCs/>
          <w:color w:val="000000"/>
        </w:rPr>
        <w:t xml:space="preserve"> Todos los integrantes de la Comisión </w:t>
      </w:r>
      <w:proofErr w:type="gramStart"/>
      <w:r>
        <w:rPr>
          <w:rFonts w:eastAsia="Verdana" w:cs="Verdana"/>
          <w:bCs/>
          <w:color w:val="000000"/>
        </w:rPr>
        <w:t>Ejecutiva,</w:t>
      </w:r>
      <w:proofErr w:type="gramEnd"/>
      <w:r>
        <w:rPr>
          <w:rFonts w:eastAsia="Verdana" w:cs="Verdana"/>
          <w:bCs/>
          <w:color w:val="000000"/>
        </w:rPr>
        <w:t xml:space="preserve"> responden que sí y la Secretaria Técnica prosigue con el siguiente punto. </w:t>
      </w:r>
    </w:p>
    <w:p w14:paraId="38FD0DB7" w14:textId="6D1F62E8" w:rsidR="001173CE" w:rsidRPr="00012FB5" w:rsidRDefault="001173CE" w:rsidP="00012FB5">
      <w:pPr>
        <w:pStyle w:val="Prrafodelista"/>
        <w:numPr>
          <w:ilvl w:val="0"/>
          <w:numId w:val="27"/>
        </w:numPr>
        <w:pBdr>
          <w:top w:val="nil"/>
          <w:left w:val="nil"/>
          <w:bottom w:val="nil"/>
          <w:right w:val="nil"/>
          <w:between w:val="nil"/>
        </w:pBdr>
        <w:spacing w:line="240" w:lineRule="auto"/>
        <w:jc w:val="both"/>
        <w:rPr>
          <w:rFonts w:eastAsia="Verdana" w:cs="Verdana"/>
          <w:b/>
          <w:color w:val="000000"/>
        </w:rPr>
      </w:pPr>
      <w:r w:rsidRPr="00012FB5">
        <w:rPr>
          <w:rFonts w:eastAsia="Verdana" w:cs="Verdana"/>
          <w:b/>
          <w:color w:val="000000"/>
        </w:rPr>
        <w:t>Calendario de sesiones 2020</w:t>
      </w:r>
    </w:p>
    <w:p w14:paraId="42BA672D" w14:textId="4365209F" w:rsidR="001C3563" w:rsidRDefault="001C3563" w:rsidP="00012FB5">
      <w:pPr>
        <w:pStyle w:val="Prrafodelista"/>
        <w:spacing w:line="240" w:lineRule="auto"/>
        <w:ind w:left="0"/>
        <w:jc w:val="both"/>
        <w:rPr>
          <w:rFonts w:eastAsia="Verdana" w:cs="Verdana"/>
          <w:b/>
          <w:color w:val="000000"/>
        </w:rPr>
      </w:pPr>
    </w:p>
    <w:p w14:paraId="19A159F8" w14:textId="39C7252A" w:rsidR="00012FB5" w:rsidRDefault="002C57A1" w:rsidP="00012FB5">
      <w:pPr>
        <w:pStyle w:val="Prrafodelista"/>
        <w:spacing w:line="240" w:lineRule="auto"/>
        <w:ind w:left="0"/>
        <w:jc w:val="both"/>
        <w:rPr>
          <w:rFonts w:eastAsia="Verdana" w:cs="Verdana"/>
          <w:bCs/>
          <w:color w:val="000000"/>
        </w:rPr>
      </w:pPr>
      <w:r>
        <w:rPr>
          <w:rFonts w:eastAsia="Verdana" w:cs="Verdana"/>
          <w:bCs/>
          <w:color w:val="000000"/>
        </w:rPr>
        <w:t>La Secretaria Técnica resalta que se propone, al igual que en 2019, que las sesiones se celebren los martes por la mañana</w:t>
      </w:r>
      <w:r w:rsidR="00397BC3">
        <w:rPr>
          <w:rFonts w:eastAsia="Verdana" w:cs="Verdana"/>
          <w:bCs/>
          <w:color w:val="000000"/>
        </w:rPr>
        <w:t xml:space="preserve">, y de esta manera se puedan tener la programación anual y las previsiones correspondientes. </w:t>
      </w:r>
    </w:p>
    <w:p w14:paraId="27E990EE" w14:textId="4669B7AD" w:rsidR="00D856D0" w:rsidRDefault="00D856D0" w:rsidP="00012FB5">
      <w:pPr>
        <w:pStyle w:val="Prrafodelista"/>
        <w:spacing w:line="240" w:lineRule="auto"/>
        <w:ind w:left="0"/>
        <w:jc w:val="both"/>
        <w:rPr>
          <w:rFonts w:eastAsia="Verdana" w:cs="Verdana"/>
          <w:bCs/>
          <w:color w:val="000000"/>
        </w:rPr>
      </w:pPr>
    </w:p>
    <w:p w14:paraId="60B8510C" w14:textId="1D7CD9B8" w:rsidR="00D856D0" w:rsidRPr="00012FB5" w:rsidRDefault="00D856D0" w:rsidP="00012FB5">
      <w:pPr>
        <w:pStyle w:val="Prrafodelista"/>
        <w:spacing w:line="240" w:lineRule="auto"/>
        <w:ind w:left="0"/>
        <w:jc w:val="both"/>
        <w:rPr>
          <w:rFonts w:eastAsia="Verdana" w:cs="Verdana"/>
          <w:bCs/>
          <w:color w:val="000000"/>
        </w:rPr>
      </w:pPr>
      <w:r>
        <w:rPr>
          <w:rFonts w:eastAsia="Verdana" w:cs="Verdana"/>
          <w:bCs/>
          <w:color w:val="000000"/>
        </w:rPr>
        <w:t xml:space="preserve">La Secretaria Técnica somete a aprobación el calendario de sesiones 2020 de la Comisión Ejecutiva, mismo que es aprobado por unanimidad, en </w:t>
      </w:r>
      <w:r w:rsidR="00BC1C29">
        <w:rPr>
          <w:rFonts w:eastAsia="Verdana" w:cs="Verdana"/>
          <w:bCs/>
          <w:color w:val="000000"/>
        </w:rPr>
        <w:t>la</w:t>
      </w:r>
      <w:r>
        <w:rPr>
          <w:rFonts w:eastAsia="Verdana" w:cs="Verdana"/>
          <w:bCs/>
          <w:color w:val="000000"/>
        </w:rPr>
        <w:t xml:space="preserve"> forma </w:t>
      </w:r>
      <w:r w:rsidR="00767BF2">
        <w:rPr>
          <w:rFonts w:eastAsia="Verdana" w:cs="Verdana"/>
          <w:bCs/>
          <w:color w:val="000000"/>
        </w:rPr>
        <w:t>en la que se presenta en el anexo 1.</w:t>
      </w:r>
    </w:p>
    <w:p w14:paraId="02424531" w14:textId="77777777" w:rsidR="00012FB5" w:rsidRPr="001C3563" w:rsidRDefault="00012FB5" w:rsidP="001C3563">
      <w:pPr>
        <w:pStyle w:val="Prrafodelista"/>
        <w:spacing w:line="240" w:lineRule="auto"/>
        <w:jc w:val="both"/>
        <w:rPr>
          <w:rFonts w:eastAsia="Verdana" w:cs="Verdana"/>
          <w:b/>
          <w:color w:val="000000"/>
        </w:rPr>
      </w:pPr>
    </w:p>
    <w:p w14:paraId="2D81B1C4" w14:textId="77777777" w:rsidR="001C3563" w:rsidRPr="001C3563" w:rsidRDefault="001C3563" w:rsidP="001C3563">
      <w:pPr>
        <w:pStyle w:val="Prrafodelista"/>
        <w:numPr>
          <w:ilvl w:val="0"/>
          <w:numId w:val="27"/>
        </w:numPr>
        <w:spacing w:line="240" w:lineRule="auto"/>
        <w:jc w:val="both"/>
        <w:rPr>
          <w:rFonts w:eastAsia="Verdana" w:cs="Verdana"/>
          <w:b/>
          <w:color w:val="000000"/>
        </w:rPr>
      </w:pPr>
      <w:r w:rsidRPr="001C3563">
        <w:rPr>
          <w:rFonts w:eastAsia="Verdana" w:cs="Verdana"/>
          <w:b/>
          <w:color w:val="000000"/>
        </w:rPr>
        <w:t>Experiencias internacionales para la disuasión de la corrupción, invitado especial Dr. Camilo Cetina, Coordinador de la Agenda de Integridad del Banco de Desarrollo para América Latina (CAF)</w:t>
      </w:r>
    </w:p>
    <w:p w14:paraId="71EF44E0" w14:textId="56487C0F" w:rsidR="00E11806" w:rsidRDefault="006F3F1A"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La Secretaria Técnica presenta al Dr. Camilo Cetina, quien tiene un </w:t>
      </w:r>
      <w:proofErr w:type="spellStart"/>
      <w:r w:rsidR="00E20654">
        <w:rPr>
          <w:rFonts w:eastAsia="Verdana" w:cs="Verdana"/>
          <w:bCs/>
          <w:color w:val="000000"/>
        </w:rPr>
        <w:t>Ph.D</w:t>
      </w:r>
      <w:proofErr w:type="spellEnd"/>
      <w:r w:rsidR="00E20654">
        <w:rPr>
          <w:rFonts w:eastAsia="Verdana" w:cs="Verdana"/>
          <w:bCs/>
          <w:color w:val="000000"/>
        </w:rPr>
        <w:t xml:space="preserve">. </w:t>
      </w:r>
      <w:r w:rsidR="00181EBF">
        <w:rPr>
          <w:rFonts w:eastAsia="Verdana" w:cs="Verdana"/>
          <w:bCs/>
          <w:color w:val="000000"/>
        </w:rPr>
        <w:t xml:space="preserve">en análisis de </w:t>
      </w:r>
      <w:r w:rsidR="003C038C">
        <w:rPr>
          <w:rFonts w:eastAsia="Verdana" w:cs="Verdana"/>
          <w:bCs/>
          <w:color w:val="000000"/>
        </w:rPr>
        <w:t>P</w:t>
      </w:r>
      <w:r w:rsidR="00181EBF">
        <w:rPr>
          <w:rFonts w:eastAsia="Verdana" w:cs="Verdana"/>
          <w:bCs/>
          <w:color w:val="000000"/>
        </w:rPr>
        <w:t xml:space="preserve">olíticas </w:t>
      </w:r>
      <w:r w:rsidR="003C038C">
        <w:rPr>
          <w:rFonts w:eastAsia="Verdana" w:cs="Verdana"/>
          <w:bCs/>
          <w:color w:val="000000"/>
        </w:rPr>
        <w:t>P</w:t>
      </w:r>
      <w:r w:rsidR="00181EBF">
        <w:rPr>
          <w:rFonts w:eastAsia="Verdana" w:cs="Verdana"/>
          <w:bCs/>
          <w:color w:val="000000"/>
        </w:rPr>
        <w:t>úblicas por el Instituto de Política en Japón</w:t>
      </w:r>
      <w:r w:rsidR="00016DB0">
        <w:rPr>
          <w:rFonts w:eastAsia="Verdana" w:cs="Verdana"/>
          <w:bCs/>
          <w:color w:val="000000"/>
        </w:rPr>
        <w:t xml:space="preserve">, cuenta con </w:t>
      </w:r>
      <w:r w:rsidR="00D2354E">
        <w:rPr>
          <w:rFonts w:eastAsia="Verdana" w:cs="Verdana"/>
          <w:bCs/>
          <w:color w:val="000000"/>
        </w:rPr>
        <w:t xml:space="preserve">maestría en Ciencias de la Economía por la Universidad de Copenhague, un pregrado en Gobierno </w:t>
      </w:r>
      <w:r w:rsidR="003C038C">
        <w:rPr>
          <w:rFonts w:eastAsia="Verdana" w:cs="Verdana"/>
          <w:bCs/>
          <w:color w:val="000000"/>
        </w:rPr>
        <w:t>y Relaciones Internacionales</w:t>
      </w:r>
      <w:r w:rsidR="00BD1E92">
        <w:rPr>
          <w:rFonts w:eastAsia="Verdana" w:cs="Verdana"/>
          <w:bCs/>
          <w:color w:val="000000"/>
        </w:rPr>
        <w:t xml:space="preserve"> por la Universidad de Colombia</w:t>
      </w:r>
      <w:r w:rsidR="0029205D">
        <w:rPr>
          <w:rFonts w:eastAsia="Verdana" w:cs="Verdana"/>
          <w:bCs/>
          <w:color w:val="000000"/>
        </w:rPr>
        <w:t xml:space="preserve">. Destaca </w:t>
      </w:r>
      <w:r w:rsidR="006C0FAC">
        <w:rPr>
          <w:rFonts w:eastAsia="Verdana" w:cs="Verdana"/>
          <w:bCs/>
          <w:color w:val="000000"/>
        </w:rPr>
        <w:t xml:space="preserve">que cuenta </w:t>
      </w:r>
      <w:r w:rsidR="0029205D">
        <w:rPr>
          <w:rFonts w:eastAsia="Verdana" w:cs="Verdana"/>
          <w:bCs/>
          <w:color w:val="000000"/>
        </w:rPr>
        <w:t xml:space="preserve">con más de 12 años de experiencia </w:t>
      </w:r>
      <w:r w:rsidR="006C0FAC">
        <w:rPr>
          <w:rFonts w:eastAsia="Verdana" w:cs="Verdana"/>
          <w:bCs/>
          <w:color w:val="000000"/>
        </w:rPr>
        <w:t xml:space="preserve">en gestión de proyectos de desarrollo </w:t>
      </w:r>
      <w:r w:rsidR="002019B4">
        <w:rPr>
          <w:rFonts w:eastAsia="Verdana" w:cs="Verdana"/>
          <w:bCs/>
          <w:color w:val="000000"/>
        </w:rPr>
        <w:t xml:space="preserve">asegurando la exitosa promoción </w:t>
      </w:r>
      <w:r w:rsidR="00496C62">
        <w:rPr>
          <w:rFonts w:eastAsia="Verdana" w:cs="Verdana"/>
          <w:bCs/>
          <w:color w:val="000000"/>
        </w:rPr>
        <w:t>de programas de alto nivel a través de entidades como USAID</w:t>
      </w:r>
      <w:r w:rsidR="000C7EE0">
        <w:rPr>
          <w:rFonts w:eastAsia="Verdana" w:cs="Verdana"/>
          <w:bCs/>
          <w:color w:val="000000"/>
        </w:rPr>
        <w:t>, Fondo de la Prosperidad del Reino Unido</w:t>
      </w:r>
      <w:r w:rsidR="00D20B2E">
        <w:rPr>
          <w:rFonts w:eastAsia="Verdana" w:cs="Verdana"/>
          <w:bCs/>
          <w:color w:val="000000"/>
        </w:rPr>
        <w:t xml:space="preserve">. Resalta </w:t>
      </w:r>
      <w:r w:rsidR="00D5528B">
        <w:rPr>
          <w:rFonts w:eastAsia="Verdana" w:cs="Verdana"/>
          <w:bCs/>
          <w:color w:val="000000"/>
        </w:rPr>
        <w:t xml:space="preserve">su experiencia probada en equipos de trabajo con temas relacionados a </w:t>
      </w:r>
      <w:r w:rsidR="00301AB4">
        <w:rPr>
          <w:rFonts w:eastAsia="Verdana" w:cs="Verdana"/>
          <w:bCs/>
          <w:color w:val="000000"/>
        </w:rPr>
        <w:t xml:space="preserve">las reformas estatales en Colombia por el Buen Gobierno, </w:t>
      </w:r>
      <w:r w:rsidR="00755D56">
        <w:rPr>
          <w:rFonts w:eastAsia="Verdana" w:cs="Verdana"/>
          <w:bCs/>
          <w:color w:val="000000"/>
        </w:rPr>
        <w:t>fortalecimiento institucional, y la lucha contra la corrupción</w:t>
      </w:r>
      <w:r w:rsidR="00F40D06">
        <w:rPr>
          <w:rFonts w:eastAsia="Verdana" w:cs="Verdana"/>
          <w:bCs/>
          <w:color w:val="000000"/>
        </w:rPr>
        <w:t xml:space="preserve"> y la ejecución de la Política Anticorrupción </w:t>
      </w:r>
      <w:r w:rsidR="00E43C32">
        <w:rPr>
          <w:rFonts w:eastAsia="Verdana" w:cs="Verdana"/>
          <w:bCs/>
          <w:color w:val="000000"/>
        </w:rPr>
        <w:t xml:space="preserve">Colombiana. </w:t>
      </w:r>
    </w:p>
    <w:p w14:paraId="35CC2E81" w14:textId="1AB84691" w:rsidR="00E43C32" w:rsidRDefault="00E43C32"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lastRenderedPageBreak/>
        <w:t xml:space="preserve">La </w:t>
      </w:r>
      <w:proofErr w:type="gramStart"/>
      <w:r>
        <w:rPr>
          <w:rFonts w:eastAsia="Verdana" w:cs="Verdana"/>
          <w:bCs/>
          <w:color w:val="000000"/>
        </w:rPr>
        <w:t>Secretaria</w:t>
      </w:r>
      <w:proofErr w:type="gramEnd"/>
      <w:r>
        <w:rPr>
          <w:rFonts w:eastAsia="Verdana" w:cs="Verdana"/>
          <w:bCs/>
          <w:color w:val="000000"/>
        </w:rPr>
        <w:t xml:space="preserve"> Técnica </w:t>
      </w:r>
      <w:r w:rsidR="007006F9">
        <w:rPr>
          <w:rFonts w:eastAsia="Verdana" w:cs="Verdana"/>
          <w:bCs/>
          <w:color w:val="000000"/>
        </w:rPr>
        <w:t xml:space="preserve">por </w:t>
      </w:r>
      <w:r w:rsidR="0035582A">
        <w:rPr>
          <w:rFonts w:eastAsia="Verdana" w:cs="Verdana"/>
          <w:bCs/>
          <w:color w:val="000000"/>
        </w:rPr>
        <w:t>ú</w:t>
      </w:r>
      <w:r w:rsidR="007006F9">
        <w:rPr>
          <w:rFonts w:eastAsia="Verdana" w:cs="Verdana"/>
          <w:bCs/>
          <w:color w:val="000000"/>
        </w:rPr>
        <w:t xml:space="preserve">ltimo, señala que actualmente </w:t>
      </w:r>
      <w:r w:rsidR="00A009CC">
        <w:rPr>
          <w:rFonts w:eastAsia="Verdana" w:cs="Verdana"/>
          <w:bCs/>
          <w:color w:val="000000"/>
        </w:rPr>
        <w:t xml:space="preserve">está a cargo del Ejecutivo Principal de los temas de Integridad Pública de la </w:t>
      </w:r>
      <w:r w:rsidR="00113D15">
        <w:rPr>
          <w:rFonts w:eastAsia="Verdana" w:cs="Verdana"/>
          <w:bCs/>
          <w:color w:val="000000"/>
        </w:rPr>
        <w:t xml:space="preserve">División de Innovación Digital del Estado en el Banco de Desarrollo de América Latina y solicita a los integrantes de la Comisión Ejecutiva que se presenten. </w:t>
      </w:r>
    </w:p>
    <w:p w14:paraId="47E01D6E" w14:textId="50007FB8" w:rsidR="00113D15" w:rsidRDefault="0086306E"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Nancy García menciona que es egresada de la </w:t>
      </w:r>
      <w:r w:rsidR="003376ED">
        <w:rPr>
          <w:rFonts w:eastAsia="Verdana" w:cs="Verdana"/>
          <w:bCs/>
          <w:color w:val="000000"/>
        </w:rPr>
        <w:t xml:space="preserve">Facultad Latinoamericana de Ciencias Sociales (FLACSO), </w:t>
      </w:r>
      <w:r w:rsidR="00934E16">
        <w:rPr>
          <w:rFonts w:eastAsia="Verdana" w:cs="Verdana"/>
          <w:bCs/>
          <w:color w:val="000000"/>
        </w:rPr>
        <w:t xml:space="preserve">y con especialidad en el área de política de corrupción </w:t>
      </w:r>
      <w:r w:rsidR="0065393D">
        <w:rPr>
          <w:rFonts w:eastAsia="Verdana" w:cs="Verdana"/>
          <w:bCs/>
          <w:color w:val="000000"/>
        </w:rPr>
        <w:t>y de finanzas.</w:t>
      </w:r>
    </w:p>
    <w:p w14:paraId="3E30881E" w14:textId="6F4E07CD" w:rsidR="0065393D" w:rsidRDefault="00B342B8"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David Gómez Álvarez </w:t>
      </w:r>
      <w:r w:rsidR="0035582A">
        <w:rPr>
          <w:rFonts w:eastAsia="Verdana" w:cs="Verdana"/>
          <w:bCs/>
          <w:color w:val="000000"/>
        </w:rPr>
        <w:t>quien es investiga</w:t>
      </w:r>
      <w:r w:rsidR="003C0738">
        <w:rPr>
          <w:rFonts w:eastAsia="Verdana" w:cs="Verdana"/>
          <w:bCs/>
          <w:color w:val="000000"/>
        </w:rPr>
        <w:t xml:space="preserve">dor por la Universidad de Guadalajara, ha trabajado en El Colegio de México, </w:t>
      </w:r>
      <w:r w:rsidR="003F0541">
        <w:rPr>
          <w:rFonts w:eastAsia="Verdana" w:cs="Verdana"/>
          <w:bCs/>
          <w:color w:val="000000"/>
        </w:rPr>
        <w:t xml:space="preserve">en el sector público internacional, sociedad civil y en el sector empresarial. </w:t>
      </w:r>
    </w:p>
    <w:p w14:paraId="1F8E42C7" w14:textId="0ECE7532" w:rsidR="0086350A" w:rsidRDefault="0086350A"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Jesús Ibarra profesor investigador </w:t>
      </w:r>
      <w:r w:rsidR="00984FE9">
        <w:rPr>
          <w:rFonts w:eastAsia="Verdana" w:cs="Verdana"/>
          <w:bCs/>
          <w:color w:val="000000"/>
        </w:rPr>
        <w:t xml:space="preserve">del </w:t>
      </w:r>
      <w:r w:rsidR="00984FE9" w:rsidRPr="00984FE9">
        <w:rPr>
          <w:rFonts w:eastAsia="Verdana" w:cs="Verdana"/>
          <w:bCs/>
          <w:color w:val="000000"/>
        </w:rPr>
        <w:t>Instituto Tecnológico y de Estudios Superiores de Occidente</w:t>
      </w:r>
      <w:r w:rsidR="00984FE9">
        <w:rPr>
          <w:rFonts w:eastAsia="Verdana" w:cs="Verdana"/>
          <w:bCs/>
          <w:color w:val="000000"/>
        </w:rPr>
        <w:t xml:space="preserve">, </w:t>
      </w:r>
      <w:r w:rsidR="00D9315A">
        <w:rPr>
          <w:rFonts w:eastAsia="Verdana" w:cs="Verdana"/>
          <w:bCs/>
          <w:color w:val="000000"/>
        </w:rPr>
        <w:t xml:space="preserve">con líneas de trabajo relacionadas al estado de derecho, argumentación, función judicial, etc. </w:t>
      </w:r>
    </w:p>
    <w:p w14:paraId="2172BF3B" w14:textId="55515DE8" w:rsidR="00D9315A" w:rsidRDefault="00100530"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Annel Vázquez quien es politóloga, </w:t>
      </w:r>
      <w:r w:rsidR="00F95952">
        <w:rPr>
          <w:rFonts w:eastAsia="Verdana" w:cs="Verdana"/>
          <w:bCs/>
          <w:color w:val="000000"/>
        </w:rPr>
        <w:t>con</w:t>
      </w:r>
      <w:r w:rsidR="001D5D80">
        <w:rPr>
          <w:rFonts w:eastAsia="Verdana" w:cs="Verdana"/>
          <w:bCs/>
          <w:color w:val="000000"/>
        </w:rPr>
        <w:t xml:space="preserve"> </w:t>
      </w:r>
      <w:r w:rsidR="001D5D80" w:rsidRPr="001D5D80">
        <w:rPr>
          <w:rFonts w:eastAsia="Verdana" w:cs="Verdana"/>
          <w:bCs/>
          <w:color w:val="000000"/>
        </w:rPr>
        <w:t>maestr</w:t>
      </w:r>
      <w:r w:rsidR="001D5D80">
        <w:rPr>
          <w:rFonts w:eastAsia="Verdana" w:cs="Verdana"/>
          <w:bCs/>
          <w:color w:val="000000"/>
        </w:rPr>
        <w:t>ía</w:t>
      </w:r>
      <w:r w:rsidR="001D5D80" w:rsidRPr="001D5D80">
        <w:rPr>
          <w:rFonts w:eastAsia="Verdana" w:cs="Verdana"/>
          <w:bCs/>
          <w:color w:val="000000"/>
        </w:rPr>
        <w:t xml:space="preserve"> en Ciencia Política con especialidad en teoría política por la New </w:t>
      </w:r>
      <w:proofErr w:type="spellStart"/>
      <w:r w:rsidR="001D5D80" w:rsidRPr="001D5D80">
        <w:rPr>
          <w:rFonts w:eastAsia="Verdana" w:cs="Verdana"/>
          <w:bCs/>
          <w:color w:val="000000"/>
        </w:rPr>
        <w:t>School</w:t>
      </w:r>
      <w:proofErr w:type="spellEnd"/>
      <w:r w:rsidR="001D5D80" w:rsidRPr="001D5D80">
        <w:rPr>
          <w:rFonts w:eastAsia="Verdana" w:cs="Verdana"/>
          <w:bCs/>
          <w:color w:val="000000"/>
        </w:rPr>
        <w:t xml:space="preserve"> </w:t>
      </w:r>
      <w:proofErr w:type="spellStart"/>
      <w:r w:rsidR="001D5D80" w:rsidRPr="001D5D80">
        <w:rPr>
          <w:rFonts w:eastAsia="Verdana" w:cs="Verdana"/>
          <w:bCs/>
          <w:color w:val="000000"/>
        </w:rPr>
        <w:t>for</w:t>
      </w:r>
      <w:proofErr w:type="spellEnd"/>
      <w:r w:rsidR="001D5D80" w:rsidRPr="001D5D80">
        <w:rPr>
          <w:rFonts w:eastAsia="Verdana" w:cs="Verdana"/>
          <w:bCs/>
          <w:color w:val="000000"/>
        </w:rPr>
        <w:t xml:space="preserve"> Social </w:t>
      </w:r>
      <w:proofErr w:type="spellStart"/>
      <w:r w:rsidR="001D5D80" w:rsidRPr="001D5D80">
        <w:rPr>
          <w:rFonts w:eastAsia="Verdana" w:cs="Verdana"/>
          <w:bCs/>
          <w:color w:val="000000"/>
        </w:rPr>
        <w:t>Research</w:t>
      </w:r>
      <w:proofErr w:type="spellEnd"/>
      <w:r w:rsidR="001D5D80" w:rsidRPr="001D5D80">
        <w:rPr>
          <w:rFonts w:eastAsia="Verdana" w:cs="Verdana"/>
          <w:bCs/>
          <w:color w:val="000000"/>
        </w:rPr>
        <w:t xml:space="preserve"> y doctora en Ciencias Sociales por la Universidad de Guadalajara.</w:t>
      </w:r>
      <w:r w:rsidR="00F95952">
        <w:rPr>
          <w:rFonts w:eastAsia="Verdana" w:cs="Verdana"/>
          <w:bCs/>
          <w:color w:val="000000"/>
        </w:rPr>
        <w:t xml:space="preserve"> </w:t>
      </w:r>
    </w:p>
    <w:p w14:paraId="2D8C6AB8" w14:textId="4A8917C3" w:rsidR="00834665" w:rsidRDefault="00834665"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La Secretaria Técnica </w:t>
      </w:r>
      <w:r w:rsidR="00AF2E6F">
        <w:rPr>
          <w:rFonts w:eastAsia="Verdana" w:cs="Verdana"/>
          <w:bCs/>
          <w:color w:val="000000"/>
        </w:rPr>
        <w:t xml:space="preserve">quien es abogada y cuenta con maestría y doctorado en Derecho Financiero, con la actuación interna de cuentas de la Hacienda Pública. </w:t>
      </w:r>
    </w:p>
    <w:p w14:paraId="08617254" w14:textId="1754535A" w:rsidR="00633B01" w:rsidRDefault="00633B01"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Camilo Cetina </w:t>
      </w:r>
      <w:r w:rsidR="00092D2E">
        <w:rPr>
          <w:rFonts w:eastAsia="Verdana" w:cs="Verdana"/>
          <w:bCs/>
          <w:color w:val="000000"/>
        </w:rPr>
        <w:t>considera importante escuchas las inquietudes</w:t>
      </w:r>
      <w:r w:rsidR="00D225CF">
        <w:rPr>
          <w:rFonts w:eastAsia="Verdana" w:cs="Verdana"/>
          <w:bCs/>
          <w:color w:val="000000"/>
        </w:rPr>
        <w:t xml:space="preserve"> o reservas</w:t>
      </w:r>
      <w:r w:rsidR="00DF40D2">
        <w:rPr>
          <w:rFonts w:eastAsia="Verdana" w:cs="Verdana"/>
          <w:bCs/>
          <w:color w:val="000000"/>
        </w:rPr>
        <w:t>, posibilidades</w:t>
      </w:r>
      <w:r w:rsidR="00092D2E">
        <w:rPr>
          <w:rFonts w:eastAsia="Verdana" w:cs="Verdana"/>
          <w:bCs/>
          <w:color w:val="000000"/>
        </w:rPr>
        <w:t xml:space="preserve"> que tenga cada uno de los integrantes de la Comi</w:t>
      </w:r>
      <w:r w:rsidR="00693688">
        <w:rPr>
          <w:rFonts w:eastAsia="Verdana" w:cs="Verdana"/>
          <w:bCs/>
          <w:color w:val="000000"/>
        </w:rPr>
        <w:t xml:space="preserve">sión Ejecutiva, </w:t>
      </w:r>
      <w:r w:rsidR="00DF40D2">
        <w:rPr>
          <w:rFonts w:eastAsia="Verdana" w:cs="Verdana"/>
          <w:bCs/>
          <w:color w:val="000000"/>
        </w:rPr>
        <w:t xml:space="preserve">respecto de las necesidades </w:t>
      </w:r>
      <w:r w:rsidR="001A1731">
        <w:rPr>
          <w:rFonts w:eastAsia="Verdana" w:cs="Verdana"/>
          <w:bCs/>
          <w:color w:val="000000"/>
        </w:rPr>
        <w:t xml:space="preserve">que pueda tener el Estado, no sólo en Jalisco, sino en general en </w:t>
      </w:r>
      <w:r w:rsidR="005902B9">
        <w:rPr>
          <w:rFonts w:eastAsia="Verdana" w:cs="Verdana"/>
          <w:bCs/>
          <w:color w:val="000000"/>
        </w:rPr>
        <w:t>México en materia de lucha contra la corrupción</w:t>
      </w:r>
      <w:r w:rsidR="00F87837">
        <w:rPr>
          <w:rFonts w:eastAsia="Verdana" w:cs="Verdana"/>
          <w:bCs/>
          <w:color w:val="000000"/>
        </w:rPr>
        <w:t xml:space="preserve"> o en el uso de </w:t>
      </w:r>
      <w:r w:rsidR="00F54915">
        <w:rPr>
          <w:rFonts w:eastAsia="Verdana" w:cs="Verdana"/>
          <w:bCs/>
          <w:color w:val="000000"/>
        </w:rPr>
        <w:t xml:space="preserve">tecnologías en dicha materia. </w:t>
      </w:r>
      <w:r w:rsidR="002471C9">
        <w:rPr>
          <w:rFonts w:eastAsia="Verdana" w:cs="Verdana"/>
          <w:bCs/>
          <w:color w:val="000000"/>
        </w:rPr>
        <w:t xml:space="preserve"> Les pregunta </w:t>
      </w:r>
      <w:r w:rsidR="002B7CDC" w:rsidRPr="002B7CDC">
        <w:rPr>
          <w:rFonts w:eastAsia="Verdana" w:cs="Verdana"/>
          <w:bCs/>
          <w:color w:val="000000"/>
        </w:rPr>
        <w:t xml:space="preserve">¿cuál es la visión que ustedes tienen, como ese tipo de tareas y a dónde creen ustedes si tienen una visión favorable que esas tareas deberían de ir, dirigidas a </w:t>
      </w:r>
      <w:proofErr w:type="gramStart"/>
      <w:r w:rsidR="002B7CDC" w:rsidRPr="002B7CDC">
        <w:rPr>
          <w:rFonts w:eastAsia="Verdana" w:cs="Verdana"/>
          <w:bCs/>
          <w:color w:val="000000"/>
        </w:rPr>
        <w:t>qué?</w:t>
      </w:r>
      <w:r w:rsidR="002B7CDC">
        <w:rPr>
          <w:rFonts w:eastAsia="Verdana" w:cs="Verdana"/>
          <w:bCs/>
          <w:color w:val="000000"/>
        </w:rPr>
        <w:t>.</w:t>
      </w:r>
      <w:proofErr w:type="gramEnd"/>
    </w:p>
    <w:p w14:paraId="190E5154" w14:textId="7132537A" w:rsidR="00FD6E65" w:rsidRDefault="00FD6E65"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A lo anterior, Jesús Ibarra comenta que él tiene la impresión de que existe </w:t>
      </w:r>
      <w:r w:rsidR="0073118B">
        <w:rPr>
          <w:rFonts w:eastAsia="Verdana" w:cs="Verdana"/>
          <w:bCs/>
          <w:color w:val="000000"/>
        </w:rPr>
        <w:t xml:space="preserve">una tecnología de la corrupción estandarizada en muchos gobiernos de América Latina, </w:t>
      </w:r>
      <w:r w:rsidR="000833EA">
        <w:rPr>
          <w:rFonts w:eastAsia="Verdana" w:cs="Verdana"/>
          <w:bCs/>
          <w:color w:val="000000"/>
        </w:rPr>
        <w:t xml:space="preserve">refiriendo a los procesos comunes </w:t>
      </w:r>
      <w:r w:rsidR="007049DF">
        <w:rPr>
          <w:rFonts w:eastAsia="Verdana" w:cs="Verdana"/>
          <w:bCs/>
          <w:color w:val="000000"/>
        </w:rPr>
        <w:t>que siguen distintos países y autoridades</w:t>
      </w:r>
      <w:r w:rsidR="00BE0942">
        <w:rPr>
          <w:rFonts w:eastAsia="Verdana" w:cs="Verdana"/>
          <w:bCs/>
          <w:color w:val="000000"/>
        </w:rPr>
        <w:t>, como lo es la captura de puestos</w:t>
      </w:r>
      <w:r w:rsidR="00F2283D">
        <w:rPr>
          <w:rFonts w:eastAsia="Verdana" w:cs="Verdana"/>
          <w:bCs/>
          <w:color w:val="000000"/>
        </w:rPr>
        <w:t xml:space="preserve">, decisiones que implican una serie de hechos de corrupción que se cubren con recursos del poder y del Estado para normalizarlas </w:t>
      </w:r>
      <w:r w:rsidR="00DF017F">
        <w:rPr>
          <w:rFonts w:eastAsia="Verdana" w:cs="Verdana"/>
          <w:bCs/>
          <w:color w:val="000000"/>
        </w:rPr>
        <w:t>y validarlas jurídicamente y en las cuestiones más sofisticadas, como una colocación de activos estratégicamente</w:t>
      </w:r>
      <w:r w:rsidR="00095A30">
        <w:rPr>
          <w:rFonts w:eastAsia="Verdana" w:cs="Verdana"/>
          <w:bCs/>
          <w:color w:val="000000"/>
        </w:rPr>
        <w:t>. A lo anterior, considera valioso llamarle tecnología de la corrupción y cuestiona ¿</w:t>
      </w:r>
      <w:r w:rsidR="00276EE7">
        <w:rPr>
          <w:rFonts w:eastAsia="Verdana" w:cs="Verdana"/>
          <w:bCs/>
          <w:color w:val="000000"/>
        </w:rPr>
        <w:t xml:space="preserve">qué experiencia podría recomendar para romper el proceso </w:t>
      </w:r>
      <w:r w:rsidR="00693154">
        <w:rPr>
          <w:rFonts w:eastAsia="Verdana" w:cs="Verdana"/>
          <w:bCs/>
          <w:color w:val="000000"/>
        </w:rPr>
        <w:t xml:space="preserve">de la trama </w:t>
      </w:r>
      <w:r w:rsidR="001517D2">
        <w:rPr>
          <w:rFonts w:eastAsia="Verdana" w:cs="Verdana"/>
          <w:bCs/>
          <w:color w:val="000000"/>
        </w:rPr>
        <w:t xml:space="preserve">de ocultamiento de activos, la discrecionalidad, en la formación de ciertas sociedades financieras para distribuir los recursos que son </w:t>
      </w:r>
      <w:r w:rsidR="00DD144C">
        <w:rPr>
          <w:rFonts w:eastAsia="Verdana" w:cs="Verdana"/>
          <w:bCs/>
          <w:color w:val="000000"/>
        </w:rPr>
        <w:t>hechos con motivo de la corrupción?</w:t>
      </w:r>
      <w:r w:rsidR="00BB1ED8">
        <w:rPr>
          <w:rFonts w:eastAsia="Verdana" w:cs="Verdana"/>
          <w:bCs/>
          <w:color w:val="000000"/>
        </w:rPr>
        <w:t xml:space="preserve">, ¿cómo atacar </w:t>
      </w:r>
      <w:r w:rsidR="00BF14E2">
        <w:rPr>
          <w:rFonts w:eastAsia="Verdana" w:cs="Verdana"/>
          <w:bCs/>
          <w:color w:val="000000"/>
        </w:rPr>
        <w:t xml:space="preserve">desde la parte más tecnológica o que experiencias pueden ser realmente </w:t>
      </w:r>
      <w:r w:rsidR="00522E05">
        <w:rPr>
          <w:rFonts w:eastAsia="Verdana" w:cs="Verdana"/>
          <w:bCs/>
          <w:color w:val="000000"/>
        </w:rPr>
        <w:t xml:space="preserve">eficaces contra la tecnología de la </w:t>
      </w:r>
      <w:proofErr w:type="gramStart"/>
      <w:r w:rsidR="00522E05">
        <w:rPr>
          <w:rFonts w:eastAsia="Verdana" w:cs="Verdana"/>
          <w:bCs/>
          <w:color w:val="000000"/>
        </w:rPr>
        <w:t>corrupción?.</w:t>
      </w:r>
      <w:proofErr w:type="gramEnd"/>
      <w:r w:rsidR="00522E05">
        <w:rPr>
          <w:rFonts w:eastAsia="Verdana" w:cs="Verdana"/>
          <w:bCs/>
          <w:color w:val="000000"/>
        </w:rPr>
        <w:t xml:space="preserve"> Comenta que ha investigado sobre casos </w:t>
      </w:r>
      <w:r w:rsidR="00345F80">
        <w:rPr>
          <w:rFonts w:eastAsia="Verdana" w:cs="Verdana"/>
          <w:bCs/>
          <w:color w:val="000000"/>
        </w:rPr>
        <w:t xml:space="preserve">en donde han implementado en ciertos procesos </w:t>
      </w:r>
      <w:r w:rsidR="00BB7E36">
        <w:rPr>
          <w:rFonts w:eastAsia="Verdana" w:cs="Verdana"/>
          <w:bCs/>
          <w:color w:val="000000"/>
        </w:rPr>
        <w:t xml:space="preserve">la estructura de </w:t>
      </w:r>
      <w:proofErr w:type="spellStart"/>
      <w:r w:rsidR="00BB7E36">
        <w:rPr>
          <w:rFonts w:eastAsia="Verdana" w:cs="Verdana"/>
          <w:bCs/>
          <w:color w:val="000000"/>
        </w:rPr>
        <w:t>blockchain</w:t>
      </w:r>
      <w:proofErr w:type="spellEnd"/>
      <w:r w:rsidR="00BB7E36">
        <w:rPr>
          <w:rFonts w:eastAsia="Verdana" w:cs="Verdana"/>
          <w:bCs/>
          <w:color w:val="000000"/>
        </w:rPr>
        <w:t xml:space="preserve">, sin </w:t>
      </w:r>
      <w:proofErr w:type="gramStart"/>
      <w:r w:rsidR="00BB7E36">
        <w:rPr>
          <w:rFonts w:eastAsia="Verdana" w:cs="Verdana"/>
          <w:bCs/>
          <w:color w:val="000000"/>
        </w:rPr>
        <w:t>embargo</w:t>
      </w:r>
      <w:proofErr w:type="gramEnd"/>
      <w:r w:rsidR="00BB7E36">
        <w:rPr>
          <w:rFonts w:eastAsia="Verdana" w:cs="Verdana"/>
          <w:bCs/>
          <w:color w:val="000000"/>
        </w:rPr>
        <w:t xml:space="preserve"> parece no ser suficiente. </w:t>
      </w:r>
    </w:p>
    <w:p w14:paraId="3003FF77" w14:textId="3014D418" w:rsidR="00A15B43" w:rsidRDefault="00771236"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Annel Vázquez </w:t>
      </w:r>
      <w:r w:rsidR="000336AE">
        <w:rPr>
          <w:rFonts w:eastAsia="Verdana" w:cs="Verdana"/>
          <w:bCs/>
          <w:color w:val="000000"/>
        </w:rPr>
        <w:t>pregunta ¿qué peso tienen la voluntad de los actores, sobre todo políticos</w:t>
      </w:r>
      <w:r w:rsidR="002246C3">
        <w:rPr>
          <w:rFonts w:eastAsia="Verdana" w:cs="Verdana"/>
          <w:bCs/>
          <w:color w:val="000000"/>
        </w:rPr>
        <w:t xml:space="preserve"> en el combate a la corrupción </w:t>
      </w:r>
      <w:r w:rsidR="0017134C">
        <w:rPr>
          <w:rFonts w:eastAsia="Verdana" w:cs="Verdana"/>
          <w:bCs/>
          <w:color w:val="000000"/>
        </w:rPr>
        <w:t>y el de la lógica institucional</w:t>
      </w:r>
      <w:r w:rsidR="00BE4B68">
        <w:rPr>
          <w:rFonts w:eastAsia="Verdana" w:cs="Verdana"/>
          <w:bCs/>
          <w:color w:val="000000"/>
        </w:rPr>
        <w:t xml:space="preserve"> y si ello </w:t>
      </w:r>
      <w:r w:rsidR="00BE4B68">
        <w:rPr>
          <w:rFonts w:eastAsia="Verdana" w:cs="Verdana"/>
          <w:bCs/>
          <w:color w:val="000000"/>
        </w:rPr>
        <w:lastRenderedPageBreak/>
        <w:t xml:space="preserve">caracteriza el éxito o no de un </w:t>
      </w:r>
      <w:proofErr w:type="gramStart"/>
      <w:r w:rsidR="00BE4B68">
        <w:rPr>
          <w:rFonts w:eastAsia="Verdana" w:cs="Verdana"/>
          <w:bCs/>
          <w:color w:val="000000"/>
        </w:rPr>
        <w:t>sistema</w:t>
      </w:r>
      <w:r w:rsidR="0017134C">
        <w:rPr>
          <w:rFonts w:eastAsia="Verdana" w:cs="Verdana"/>
          <w:bCs/>
          <w:color w:val="000000"/>
        </w:rPr>
        <w:t>?.</w:t>
      </w:r>
      <w:proofErr w:type="gramEnd"/>
      <w:r w:rsidR="0017134C">
        <w:rPr>
          <w:rFonts w:eastAsia="Verdana" w:cs="Verdana"/>
          <w:bCs/>
          <w:color w:val="000000"/>
        </w:rPr>
        <w:t xml:space="preserve"> Resalta que el debate </w:t>
      </w:r>
      <w:r w:rsidR="00461544">
        <w:rPr>
          <w:rFonts w:eastAsia="Verdana" w:cs="Verdana"/>
          <w:bCs/>
          <w:color w:val="000000"/>
        </w:rPr>
        <w:t xml:space="preserve">suele hacerse con respecto a la importancia de crear instituciones fuertes, solidas y que no dependan tanto de la voluntad. </w:t>
      </w:r>
      <w:r w:rsidR="00A15B43">
        <w:rPr>
          <w:rFonts w:eastAsia="Verdana" w:cs="Verdana"/>
          <w:bCs/>
          <w:color w:val="000000"/>
        </w:rPr>
        <w:t xml:space="preserve">Nancy García pregunta ¿dónde hay más </w:t>
      </w:r>
      <w:proofErr w:type="gramStart"/>
      <w:r w:rsidR="00A15B43">
        <w:rPr>
          <w:rFonts w:eastAsia="Verdana" w:cs="Verdana"/>
          <w:bCs/>
          <w:color w:val="000000"/>
        </w:rPr>
        <w:t>corrupción?</w:t>
      </w:r>
      <w:r w:rsidR="00371992">
        <w:rPr>
          <w:rFonts w:eastAsia="Verdana" w:cs="Verdana"/>
          <w:bCs/>
          <w:color w:val="000000"/>
        </w:rPr>
        <w:t>.</w:t>
      </w:r>
      <w:proofErr w:type="gramEnd"/>
      <w:r w:rsidR="00371992">
        <w:rPr>
          <w:rFonts w:eastAsia="Verdana" w:cs="Verdana"/>
          <w:bCs/>
          <w:color w:val="000000"/>
        </w:rPr>
        <w:t xml:space="preserve"> </w:t>
      </w:r>
    </w:p>
    <w:p w14:paraId="40F3E1D4" w14:textId="77777777" w:rsidR="00AE3FAB" w:rsidRDefault="00FB1988"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Camilo Cetina </w:t>
      </w:r>
      <w:r w:rsidR="00353C66">
        <w:rPr>
          <w:rFonts w:eastAsia="Verdana" w:cs="Verdana"/>
          <w:bCs/>
          <w:color w:val="000000"/>
        </w:rPr>
        <w:t xml:space="preserve">responde respecto al cuestionamiento de Jesus Ibarra que está de acuerdo en parte </w:t>
      </w:r>
      <w:r w:rsidR="00C66E69">
        <w:rPr>
          <w:rFonts w:eastAsia="Verdana" w:cs="Verdana"/>
          <w:bCs/>
          <w:color w:val="000000"/>
        </w:rPr>
        <w:t xml:space="preserve">con su posicionamiento, considera que en América Latina no hay corrupción sino una red organizada que se multiplican </w:t>
      </w:r>
      <w:r w:rsidR="003D47BC">
        <w:rPr>
          <w:rFonts w:eastAsia="Verdana" w:cs="Verdana"/>
          <w:bCs/>
          <w:color w:val="000000"/>
        </w:rPr>
        <w:t xml:space="preserve">y que han alterado acuerdos a priori para </w:t>
      </w:r>
      <w:proofErr w:type="gramStart"/>
      <w:r w:rsidR="003D47BC">
        <w:rPr>
          <w:rFonts w:eastAsia="Verdana" w:cs="Verdana"/>
          <w:bCs/>
          <w:color w:val="000000"/>
        </w:rPr>
        <w:t>que</w:t>
      </w:r>
      <w:proofErr w:type="gramEnd"/>
      <w:r w:rsidR="003D47BC">
        <w:rPr>
          <w:rFonts w:eastAsia="Verdana" w:cs="Verdana"/>
          <w:bCs/>
          <w:color w:val="000000"/>
        </w:rPr>
        <w:t xml:space="preserve"> de manera delibrada, se detenga el Estado</w:t>
      </w:r>
      <w:r w:rsidR="0016447B">
        <w:rPr>
          <w:rFonts w:eastAsia="Verdana" w:cs="Verdana"/>
          <w:bCs/>
          <w:color w:val="000000"/>
        </w:rPr>
        <w:t xml:space="preserve">. En esa especie de concierto para delinquir </w:t>
      </w:r>
      <w:r w:rsidR="003B2764">
        <w:rPr>
          <w:rFonts w:eastAsia="Verdana" w:cs="Verdana"/>
          <w:bCs/>
          <w:color w:val="000000"/>
        </w:rPr>
        <w:t xml:space="preserve">han prosperado, hasta el punto en que han desarrollado una gran cantidad de dispositivos para protegerse </w:t>
      </w:r>
      <w:r w:rsidR="00480AF5">
        <w:rPr>
          <w:rFonts w:eastAsia="Verdana" w:cs="Verdana"/>
          <w:bCs/>
          <w:color w:val="000000"/>
        </w:rPr>
        <w:t xml:space="preserve">entre ellos. </w:t>
      </w:r>
      <w:r w:rsidR="0003526E">
        <w:rPr>
          <w:rFonts w:eastAsia="Verdana" w:cs="Verdana"/>
          <w:bCs/>
          <w:color w:val="000000"/>
        </w:rPr>
        <w:t xml:space="preserve">Destaca que hay dos </w:t>
      </w:r>
      <w:r w:rsidR="00D252A4">
        <w:rPr>
          <w:rFonts w:eastAsia="Verdana" w:cs="Verdana"/>
          <w:bCs/>
          <w:color w:val="000000"/>
        </w:rPr>
        <w:t>potencialidades, sobre todo con la exposición de casos con información</w:t>
      </w:r>
      <w:r w:rsidR="00933472">
        <w:rPr>
          <w:rFonts w:eastAsia="Verdana" w:cs="Verdana"/>
          <w:bCs/>
          <w:color w:val="000000"/>
        </w:rPr>
        <w:t xml:space="preserve">, en donde no sé sabe a ciencia cierta qué se tiene </w:t>
      </w:r>
      <w:r w:rsidR="00BE057B">
        <w:rPr>
          <w:rFonts w:eastAsia="Verdana" w:cs="Verdana"/>
          <w:bCs/>
          <w:color w:val="000000"/>
        </w:rPr>
        <w:t xml:space="preserve">ni </w:t>
      </w:r>
      <w:r w:rsidR="009E7BED">
        <w:rPr>
          <w:rFonts w:eastAsia="Verdana" w:cs="Verdana"/>
          <w:bCs/>
          <w:color w:val="000000"/>
        </w:rPr>
        <w:t>su potencialidad</w:t>
      </w:r>
      <w:r w:rsidR="0024688F">
        <w:rPr>
          <w:rFonts w:eastAsia="Verdana" w:cs="Verdana"/>
          <w:bCs/>
          <w:color w:val="000000"/>
        </w:rPr>
        <w:t xml:space="preserve">, lo anterior, haciendo referencia a </w:t>
      </w:r>
      <w:r w:rsidR="008D0786">
        <w:rPr>
          <w:rFonts w:eastAsia="Verdana" w:cs="Verdana"/>
          <w:bCs/>
          <w:color w:val="000000"/>
        </w:rPr>
        <w:t>la cantidad de leyes de acceso a la información en América Latina</w:t>
      </w:r>
      <w:r w:rsidR="00DE531B">
        <w:rPr>
          <w:rFonts w:eastAsia="Verdana" w:cs="Verdana"/>
          <w:bCs/>
          <w:color w:val="000000"/>
        </w:rPr>
        <w:t xml:space="preserve">. </w:t>
      </w:r>
    </w:p>
    <w:p w14:paraId="6D976579" w14:textId="77777777" w:rsidR="007F7DBA" w:rsidRDefault="00AE3FAB"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Continua Camilo Cetina, c</w:t>
      </w:r>
      <w:r w:rsidR="00F46D3D">
        <w:rPr>
          <w:rFonts w:eastAsia="Verdana" w:cs="Verdana"/>
          <w:bCs/>
          <w:color w:val="000000"/>
        </w:rPr>
        <w:t>omenta que es necesario que los portales sean transaccionales</w:t>
      </w:r>
      <w:r>
        <w:rPr>
          <w:rFonts w:eastAsia="Verdana" w:cs="Verdana"/>
          <w:bCs/>
          <w:color w:val="000000"/>
        </w:rPr>
        <w:t xml:space="preserve">, que a través de ellos se pueda visualizar los cambios en el progreso de la </w:t>
      </w:r>
      <w:r w:rsidR="00C02E1C">
        <w:rPr>
          <w:rFonts w:eastAsia="Verdana" w:cs="Verdana"/>
          <w:bCs/>
          <w:color w:val="000000"/>
        </w:rPr>
        <w:t xml:space="preserve">cadena de suministros. </w:t>
      </w:r>
      <w:r w:rsidR="001B1097">
        <w:rPr>
          <w:rFonts w:eastAsia="Verdana" w:cs="Verdana"/>
          <w:bCs/>
          <w:color w:val="000000"/>
        </w:rPr>
        <w:t xml:space="preserve">Menciona que en Colombia, </w:t>
      </w:r>
      <w:r w:rsidR="00E65368">
        <w:rPr>
          <w:rFonts w:eastAsia="Verdana" w:cs="Verdana"/>
          <w:bCs/>
          <w:color w:val="000000"/>
        </w:rPr>
        <w:t>con tres bases de datos</w:t>
      </w:r>
      <w:r w:rsidR="00170CCA">
        <w:rPr>
          <w:rFonts w:eastAsia="Verdana" w:cs="Verdana"/>
          <w:bCs/>
          <w:color w:val="000000"/>
        </w:rPr>
        <w:t xml:space="preserve">: una sobre el </w:t>
      </w:r>
      <w:r w:rsidR="00423B9C">
        <w:rPr>
          <w:rFonts w:eastAsia="Verdana" w:cs="Verdana"/>
          <w:bCs/>
          <w:color w:val="000000"/>
        </w:rPr>
        <w:t>Sistema Electrónico y Contratación Pública</w:t>
      </w:r>
      <w:r w:rsidR="00A00DCC">
        <w:rPr>
          <w:rFonts w:eastAsia="Verdana" w:cs="Verdana"/>
          <w:bCs/>
          <w:color w:val="000000"/>
        </w:rPr>
        <w:t xml:space="preserve">, Sistemas de Denuncias recibidas </w:t>
      </w:r>
      <w:r w:rsidR="00D148C0">
        <w:rPr>
          <w:rFonts w:eastAsia="Verdana" w:cs="Verdana"/>
          <w:bCs/>
          <w:color w:val="000000"/>
        </w:rPr>
        <w:t>en materia de Corrupción y los registros de los proveedores</w:t>
      </w:r>
      <w:r w:rsidR="00B60638">
        <w:rPr>
          <w:rFonts w:eastAsia="Verdana" w:cs="Verdana"/>
          <w:bCs/>
          <w:color w:val="000000"/>
        </w:rPr>
        <w:t xml:space="preserve"> en temas de construcción</w:t>
      </w:r>
      <w:r w:rsidR="00D148C0">
        <w:rPr>
          <w:rFonts w:eastAsia="Verdana" w:cs="Verdana"/>
          <w:bCs/>
          <w:color w:val="000000"/>
        </w:rPr>
        <w:t xml:space="preserve">, contrató a especialistas </w:t>
      </w:r>
      <w:r w:rsidR="00D91AE3">
        <w:rPr>
          <w:rFonts w:eastAsia="Verdana" w:cs="Verdana"/>
          <w:bCs/>
          <w:color w:val="000000"/>
        </w:rPr>
        <w:t>para</w:t>
      </w:r>
      <w:r w:rsidR="00296215">
        <w:rPr>
          <w:rFonts w:eastAsia="Verdana" w:cs="Verdana"/>
          <w:bCs/>
          <w:color w:val="000000"/>
        </w:rPr>
        <w:t xml:space="preserve"> </w:t>
      </w:r>
      <w:r w:rsidR="00F9627E">
        <w:rPr>
          <w:rFonts w:eastAsia="Verdana" w:cs="Verdana"/>
          <w:bCs/>
          <w:color w:val="000000"/>
        </w:rPr>
        <w:t xml:space="preserve">hacer el </w:t>
      </w:r>
      <w:r w:rsidR="000456F9">
        <w:rPr>
          <w:rFonts w:eastAsia="Verdana" w:cs="Verdana"/>
          <w:bCs/>
          <w:color w:val="000000"/>
        </w:rPr>
        <w:t xml:space="preserve">análisis de la información </w:t>
      </w:r>
      <w:r w:rsidR="001A20B7">
        <w:rPr>
          <w:rFonts w:eastAsia="Verdana" w:cs="Verdana"/>
          <w:bCs/>
          <w:color w:val="000000"/>
        </w:rPr>
        <w:t xml:space="preserve">con las Cámaras de Comercio de Colombia, quienes son las encargadas de certificar </w:t>
      </w:r>
      <w:r w:rsidR="00463BF0">
        <w:rPr>
          <w:rFonts w:eastAsia="Verdana" w:cs="Verdana"/>
          <w:bCs/>
          <w:color w:val="000000"/>
        </w:rPr>
        <w:t>formalmente una empresa, cruzando datos como la radicación de la escritura de constitución, quién es el representante legal</w:t>
      </w:r>
      <w:r w:rsidR="00B91425">
        <w:rPr>
          <w:rFonts w:eastAsia="Verdana" w:cs="Verdana"/>
          <w:bCs/>
          <w:color w:val="000000"/>
        </w:rPr>
        <w:t xml:space="preserve">, quién es la junta directiva ante las cámaras. </w:t>
      </w:r>
      <w:r w:rsidR="007E68C4">
        <w:rPr>
          <w:rFonts w:eastAsia="Verdana" w:cs="Verdana"/>
          <w:bCs/>
          <w:color w:val="000000"/>
        </w:rPr>
        <w:t xml:space="preserve">Los resultados fueron </w:t>
      </w:r>
      <w:r w:rsidR="00A46869">
        <w:rPr>
          <w:rFonts w:eastAsia="Verdana" w:cs="Verdana"/>
          <w:bCs/>
          <w:color w:val="000000"/>
        </w:rPr>
        <w:t xml:space="preserve">relacionados a </w:t>
      </w:r>
      <w:r w:rsidR="00F45ED8">
        <w:rPr>
          <w:rFonts w:eastAsia="Verdana" w:cs="Verdana"/>
          <w:bCs/>
          <w:color w:val="000000"/>
        </w:rPr>
        <w:t xml:space="preserve">incongruencias </w:t>
      </w:r>
      <w:r w:rsidR="002E4DF5">
        <w:rPr>
          <w:rFonts w:eastAsia="Verdana" w:cs="Verdana"/>
          <w:bCs/>
          <w:color w:val="000000"/>
        </w:rPr>
        <w:t xml:space="preserve">respecto a los giros y servicios que proveían, </w:t>
      </w:r>
      <w:r w:rsidR="00926418">
        <w:rPr>
          <w:rFonts w:eastAsia="Verdana" w:cs="Verdana"/>
          <w:bCs/>
          <w:color w:val="000000"/>
        </w:rPr>
        <w:t xml:space="preserve">y que eran grupos determinados los que se encargaban de controlar </w:t>
      </w:r>
      <w:r w:rsidR="00E600FF">
        <w:rPr>
          <w:rFonts w:eastAsia="Verdana" w:cs="Verdana"/>
          <w:bCs/>
          <w:color w:val="000000"/>
        </w:rPr>
        <w:t xml:space="preserve">las contrataciones. </w:t>
      </w:r>
    </w:p>
    <w:p w14:paraId="0111C73C" w14:textId="77777777" w:rsidR="000B284E" w:rsidRDefault="007F7DBA"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Camilo Cetina considera que el usar datos abiertos </w:t>
      </w:r>
      <w:r w:rsidR="000D0B36">
        <w:rPr>
          <w:rFonts w:eastAsia="Verdana" w:cs="Verdana"/>
          <w:bCs/>
          <w:color w:val="000000"/>
        </w:rPr>
        <w:t>es el medio tecnológico mediante el cual</w:t>
      </w:r>
      <w:r w:rsidR="00926418">
        <w:rPr>
          <w:rFonts w:eastAsia="Verdana" w:cs="Verdana"/>
          <w:bCs/>
          <w:color w:val="000000"/>
        </w:rPr>
        <w:t xml:space="preserve"> </w:t>
      </w:r>
      <w:r w:rsidR="00326B2C">
        <w:rPr>
          <w:rFonts w:eastAsia="Verdana" w:cs="Verdana"/>
          <w:bCs/>
          <w:color w:val="000000"/>
        </w:rPr>
        <w:t xml:space="preserve">se puede hacer frente a la lucha contra la corrupción, </w:t>
      </w:r>
      <w:r w:rsidR="00A3394C">
        <w:rPr>
          <w:rFonts w:eastAsia="Verdana" w:cs="Verdana"/>
          <w:bCs/>
          <w:color w:val="000000"/>
        </w:rPr>
        <w:t xml:space="preserve">empleándolo de manera práctica </w:t>
      </w:r>
      <w:r w:rsidR="009D5CE1">
        <w:rPr>
          <w:rFonts w:eastAsia="Verdana" w:cs="Verdana"/>
          <w:bCs/>
          <w:color w:val="000000"/>
        </w:rPr>
        <w:t xml:space="preserve">sin requerir reformas </w:t>
      </w:r>
      <w:r w:rsidR="006F0787">
        <w:rPr>
          <w:rFonts w:eastAsia="Verdana" w:cs="Verdana"/>
          <w:bCs/>
          <w:color w:val="000000"/>
        </w:rPr>
        <w:t xml:space="preserve">institucionales, únicamente haciendo una inversión en los ingenieros para que se desarrollaran </w:t>
      </w:r>
      <w:r w:rsidR="002B2DA5">
        <w:rPr>
          <w:rFonts w:eastAsia="Verdana" w:cs="Verdana"/>
          <w:bCs/>
          <w:color w:val="000000"/>
        </w:rPr>
        <w:t>los algoritmos</w:t>
      </w:r>
      <w:r w:rsidR="00FC20E6">
        <w:rPr>
          <w:rFonts w:eastAsia="Verdana" w:cs="Verdana"/>
          <w:bCs/>
          <w:color w:val="000000"/>
        </w:rPr>
        <w:t xml:space="preserve">. </w:t>
      </w:r>
      <w:r w:rsidR="00826CCC">
        <w:rPr>
          <w:rFonts w:eastAsia="Verdana" w:cs="Verdana"/>
          <w:bCs/>
          <w:color w:val="000000"/>
        </w:rPr>
        <w:t>Destaca que una de las preocupaciones más grandes es c</w:t>
      </w:r>
      <w:r w:rsidR="00FA1273">
        <w:rPr>
          <w:rFonts w:eastAsia="Verdana" w:cs="Verdana"/>
          <w:bCs/>
          <w:color w:val="000000"/>
        </w:rPr>
        <w:t xml:space="preserve">ómo se va a utilizar la tecnología </w:t>
      </w:r>
      <w:r w:rsidR="000E2DF3">
        <w:rPr>
          <w:rFonts w:eastAsia="Verdana" w:cs="Verdana"/>
          <w:bCs/>
          <w:color w:val="000000"/>
        </w:rPr>
        <w:t xml:space="preserve">para el control de la corrupción. </w:t>
      </w:r>
    </w:p>
    <w:p w14:paraId="2A195B10" w14:textId="408B5E05" w:rsidR="00FB1988" w:rsidRDefault="000B284E"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Camilo Cetina continua, responde </w:t>
      </w:r>
      <w:r w:rsidR="00AC2FE0">
        <w:rPr>
          <w:rFonts w:eastAsia="Verdana" w:cs="Verdana"/>
          <w:bCs/>
          <w:color w:val="000000"/>
        </w:rPr>
        <w:t xml:space="preserve">al cuestionamiento de Annel Vázquez relacionado a </w:t>
      </w:r>
      <w:r w:rsidR="00B22050">
        <w:rPr>
          <w:rFonts w:eastAsia="Verdana" w:cs="Verdana"/>
          <w:bCs/>
          <w:color w:val="000000"/>
        </w:rPr>
        <w:t xml:space="preserve">la voluntad de los actores, </w:t>
      </w:r>
      <w:r w:rsidR="00F6144E">
        <w:rPr>
          <w:rFonts w:eastAsia="Verdana" w:cs="Verdana"/>
          <w:bCs/>
          <w:color w:val="000000"/>
        </w:rPr>
        <w:t>opina que en general en América Latina existe una creencia</w:t>
      </w:r>
      <w:r w:rsidR="00FC20E6">
        <w:rPr>
          <w:rFonts w:eastAsia="Verdana" w:cs="Verdana"/>
          <w:bCs/>
          <w:color w:val="000000"/>
        </w:rPr>
        <w:t xml:space="preserve"> </w:t>
      </w:r>
      <w:r w:rsidR="00997743">
        <w:rPr>
          <w:rFonts w:eastAsia="Verdana" w:cs="Verdana"/>
          <w:bCs/>
          <w:color w:val="000000"/>
        </w:rPr>
        <w:t xml:space="preserve">donde solo es necesario que se creen las Leyes </w:t>
      </w:r>
      <w:r w:rsidR="00FB6404">
        <w:rPr>
          <w:rFonts w:eastAsia="Verdana" w:cs="Verdana"/>
          <w:bCs/>
          <w:color w:val="000000"/>
        </w:rPr>
        <w:t>para que se resuelvan los problemas</w:t>
      </w:r>
      <w:r w:rsidR="00C0020A">
        <w:rPr>
          <w:rFonts w:eastAsia="Verdana" w:cs="Verdana"/>
          <w:bCs/>
          <w:color w:val="000000"/>
        </w:rPr>
        <w:t xml:space="preserve">. </w:t>
      </w:r>
      <w:r w:rsidR="00F97598">
        <w:rPr>
          <w:rFonts w:eastAsia="Verdana" w:cs="Verdana"/>
          <w:bCs/>
          <w:color w:val="000000"/>
        </w:rPr>
        <w:t xml:space="preserve">Destaca que </w:t>
      </w:r>
      <w:r w:rsidR="00B91FB6">
        <w:rPr>
          <w:rFonts w:eastAsia="Verdana" w:cs="Verdana"/>
          <w:bCs/>
          <w:color w:val="000000"/>
        </w:rPr>
        <w:t xml:space="preserve">uno de los principales problemas que se presentan, en ese contexto, es cuando los </w:t>
      </w:r>
      <w:r w:rsidR="000A5DDD">
        <w:rPr>
          <w:rFonts w:eastAsia="Verdana" w:cs="Verdana"/>
          <w:bCs/>
          <w:color w:val="000000"/>
        </w:rPr>
        <w:t xml:space="preserve">funcionarios públicos deben realizar ajustes institucionales, mediante </w:t>
      </w:r>
      <w:r w:rsidR="00D47BF4">
        <w:rPr>
          <w:rFonts w:eastAsia="Verdana" w:cs="Verdana"/>
          <w:bCs/>
          <w:color w:val="000000"/>
        </w:rPr>
        <w:t>nuevas legislaciones o instituciones</w:t>
      </w:r>
      <w:r w:rsidR="002E020A">
        <w:rPr>
          <w:rFonts w:eastAsia="Verdana" w:cs="Verdana"/>
          <w:bCs/>
          <w:color w:val="000000"/>
        </w:rPr>
        <w:t xml:space="preserve"> con las cuales serán regulados</w:t>
      </w:r>
      <w:r w:rsidR="00015813">
        <w:rPr>
          <w:rFonts w:eastAsia="Verdana" w:cs="Verdana"/>
          <w:bCs/>
          <w:color w:val="000000"/>
        </w:rPr>
        <w:t xml:space="preserve"> </w:t>
      </w:r>
      <w:r w:rsidR="008D6AD8">
        <w:rPr>
          <w:rFonts w:eastAsia="Verdana" w:cs="Verdana"/>
          <w:bCs/>
          <w:color w:val="000000"/>
        </w:rPr>
        <w:t>con lo que</w:t>
      </w:r>
      <w:r w:rsidR="00015813">
        <w:rPr>
          <w:rFonts w:eastAsia="Verdana" w:cs="Verdana"/>
          <w:bCs/>
          <w:color w:val="000000"/>
        </w:rPr>
        <w:t xml:space="preserve"> se crea un conflicto de </w:t>
      </w:r>
      <w:r w:rsidR="008D6AD8">
        <w:rPr>
          <w:rFonts w:eastAsia="Verdana" w:cs="Verdana"/>
          <w:bCs/>
          <w:color w:val="000000"/>
        </w:rPr>
        <w:t>interés</w:t>
      </w:r>
      <w:r w:rsidR="0066353E">
        <w:rPr>
          <w:rFonts w:eastAsia="Verdana" w:cs="Verdana"/>
          <w:bCs/>
          <w:color w:val="000000"/>
        </w:rPr>
        <w:t>.</w:t>
      </w:r>
    </w:p>
    <w:p w14:paraId="3DA2B1F2" w14:textId="4B7A1C0C" w:rsidR="006B746B" w:rsidRDefault="006B746B"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Camilo Cetina coincide con Annel </w:t>
      </w:r>
      <w:r w:rsidR="007C27CE">
        <w:rPr>
          <w:rFonts w:eastAsia="Verdana" w:cs="Verdana"/>
          <w:bCs/>
          <w:color w:val="000000"/>
        </w:rPr>
        <w:t xml:space="preserve">Vázquez respecto a que se requiere voluntad política, sin </w:t>
      </w:r>
      <w:proofErr w:type="gramStart"/>
      <w:r w:rsidR="007C27CE">
        <w:rPr>
          <w:rFonts w:eastAsia="Verdana" w:cs="Verdana"/>
          <w:bCs/>
          <w:color w:val="000000"/>
        </w:rPr>
        <w:t>embargo</w:t>
      </w:r>
      <w:proofErr w:type="gramEnd"/>
      <w:r w:rsidR="007C27CE">
        <w:rPr>
          <w:rFonts w:eastAsia="Verdana" w:cs="Verdana"/>
          <w:bCs/>
          <w:color w:val="000000"/>
        </w:rPr>
        <w:t xml:space="preserve"> </w:t>
      </w:r>
      <w:r w:rsidR="000822CA">
        <w:rPr>
          <w:rFonts w:eastAsia="Verdana" w:cs="Verdana"/>
          <w:bCs/>
          <w:color w:val="000000"/>
        </w:rPr>
        <w:t xml:space="preserve">estima que no es posible </w:t>
      </w:r>
      <w:r w:rsidR="005240AC">
        <w:rPr>
          <w:rFonts w:eastAsia="Verdana" w:cs="Verdana"/>
          <w:bCs/>
          <w:color w:val="000000"/>
        </w:rPr>
        <w:t>hacer reformas cuando hay un mecanismo intermedio</w:t>
      </w:r>
      <w:r w:rsidR="00536DA6">
        <w:rPr>
          <w:rFonts w:eastAsia="Verdana" w:cs="Verdana"/>
          <w:bCs/>
          <w:color w:val="000000"/>
        </w:rPr>
        <w:t xml:space="preserve">. Pone el caso de Chile donde </w:t>
      </w:r>
      <w:r w:rsidR="00D602E1">
        <w:rPr>
          <w:rFonts w:eastAsia="Verdana" w:cs="Verdana"/>
          <w:bCs/>
          <w:color w:val="000000"/>
        </w:rPr>
        <w:t xml:space="preserve">la </w:t>
      </w:r>
      <w:proofErr w:type="gramStart"/>
      <w:r w:rsidR="00D602E1">
        <w:rPr>
          <w:rFonts w:eastAsia="Verdana" w:cs="Verdana"/>
          <w:bCs/>
          <w:color w:val="000000"/>
        </w:rPr>
        <w:t>Presidenta</w:t>
      </w:r>
      <w:proofErr w:type="gramEnd"/>
      <w:r w:rsidR="00D602E1">
        <w:rPr>
          <w:rFonts w:eastAsia="Verdana" w:cs="Verdana"/>
          <w:bCs/>
          <w:color w:val="000000"/>
        </w:rPr>
        <w:t xml:space="preserve"> emite una especie de recetario</w:t>
      </w:r>
      <w:r w:rsidR="00CE2165">
        <w:rPr>
          <w:rFonts w:eastAsia="Verdana" w:cs="Verdana"/>
          <w:bCs/>
          <w:color w:val="000000"/>
        </w:rPr>
        <w:t xml:space="preserve"> mediante la Comisión Engel</w:t>
      </w:r>
      <w:r w:rsidR="00EE1986">
        <w:rPr>
          <w:rFonts w:eastAsia="Verdana" w:cs="Verdana"/>
          <w:bCs/>
          <w:color w:val="000000"/>
        </w:rPr>
        <w:t xml:space="preserve">: reformas a la manera en cómo se entregaba y compartía información en el Estado </w:t>
      </w:r>
      <w:r w:rsidR="003B0EAD">
        <w:rPr>
          <w:rFonts w:eastAsia="Verdana" w:cs="Verdana"/>
          <w:bCs/>
          <w:color w:val="000000"/>
        </w:rPr>
        <w:t xml:space="preserve">con una serie de medidas que </w:t>
      </w:r>
      <w:r w:rsidR="00C75AE1">
        <w:rPr>
          <w:rFonts w:eastAsia="Verdana" w:cs="Verdana"/>
          <w:bCs/>
          <w:color w:val="000000"/>
        </w:rPr>
        <w:t xml:space="preserve">su grado de implementación es analizado por el Observatorio Anticorrupción de </w:t>
      </w:r>
      <w:r w:rsidR="00C75AE1">
        <w:rPr>
          <w:rFonts w:eastAsia="Verdana" w:cs="Verdana"/>
          <w:bCs/>
          <w:color w:val="000000"/>
        </w:rPr>
        <w:lastRenderedPageBreak/>
        <w:t>dicho país</w:t>
      </w:r>
      <w:r w:rsidR="00A27D11">
        <w:rPr>
          <w:rFonts w:eastAsia="Verdana" w:cs="Verdana"/>
          <w:bCs/>
          <w:color w:val="000000"/>
        </w:rPr>
        <w:t xml:space="preserve">. Considera </w:t>
      </w:r>
      <w:r w:rsidR="006D4072">
        <w:rPr>
          <w:rFonts w:eastAsia="Verdana" w:cs="Verdana"/>
          <w:bCs/>
          <w:color w:val="000000"/>
        </w:rPr>
        <w:t>que contar con intermediarios como lo es el observatorio en el caso chileno, contribuye a dar cumplimiento a l</w:t>
      </w:r>
      <w:r w:rsidR="00AF7F16">
        <w:rPr>
          <w:rFonts w:eastAsia="Verdana" w:cs="Verdana"/>
          <w:bCs/>
          <w:color w:val="000000"/>
        </w:rPr>
        <w:t xml:space="preserve">a normativa existente. </w:t>
      </w:r>
      <w:r w:rsidR="007B779E">
        <w:rPr>
          <w:rFonts w:eastAsia="Verdana" w:cs="Verdana"/>
          <w:bCs/>
          <w:color w:val="000000"/>
        </w:rPr>
        <w:t xml:space="preserve">Destaca también el caso de Singapur, donde para combatir la corrupción tomaron medidas más dictatoriales, en las que se encarcelaba a quien fuera culpable de los actos de corrupción, sin importar quien fuese. </w:t>
      </w:r>
    </w:p>
    <w:p w14:paraId="2692E3BC" w14:textId="6AD75D9F" w:rsidR="00FB277E" w:rsidRDefault="00FB277E"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Continua Camilo Cetina, destaca que en los casos que usa de ejemplo, nada se podría lograr si no se contara con el apoyo</w:t>
      </w:r>
      <w:r w:rsidR="006C1C68">
        <w:rPr>
          <w:rFonts w:eastAsia="Verdana" w:cs="Verdana"/>
          <w:bCs/>
          <w:color w:val="000000"/>
        </w:rPr>
        <w:t xml:space="preserve">, respaldo y voluntad de los presidentes de Chile y </w:t>
      </w:r>
      <w:r w:rsidR="007E489D">
        <w:rPr>
          <w:rFonts w:eastAsia="Verdana" w:cs="Verdana"/>
          <w:bCs/>
          <w:color w:val="000000"/>
        </w:rPr>
        <w:t xml:space="preserve">Singapur. </w:t>
      </w:r>
    </w:p>
    <w:p w14:paraId="632F7BFE" w14:textId="64481526" w:rsidR="001158E0" w:rsidRDefault="001158E0"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Camilo Cetina prosigue </w:t>
      </w:r>
      <w:r w:rsidR="00CD3E19">
        <w:rPr>
          <w:rFonts w:eastAsia="Verdana" w:cs="Verdana"/>
          <w:bCs/>
          <w:color w:val="000000"/>
        </w:rPr>
        <w:t>a dar respuesta al cuestionamiento de Nancy García</w:t>
      </w:r>
      <w:r w:rsidR="00492CE7">
        <w:rPr>
          <w:rFonts w:eastAsia="Verdana" w:cs="Verdana"/>
          <w:bCs/>
          <w:color w:val="000000"/>
        </w:rPr>
        <w:t xml:space="preserve">, </w:t>
      </w:r>
      <w:r w:rsidR="0095146D">
        <w:rPr>
          <w:rFonts w:eastAsia="Verdana" w:cs="Verdana"/>
          <w:bCs/>
          <w:color w:val="000000"/>
        </w:rPr>
        <w:t xml:space="preserve">considera relevante los aspectos con los que las nuevas generaciones se involucran en la sociedad, </w:t>
      </w:r>
      <w:r w:rsidR="00382394">
        <w:rPr>
          <w:rFonts w:eastAsia="Verdana" w:cs="Verdana"/>
          <w:bCs/>
          <w:color w:val="000000"/>
        </w:rPr>
        <w:t xml:space="preserve">nacen en la era del internet de las cosas, </w:t>
      </w:r>
      <w:r w:rsidR="003B5268">
        <w:rPr>
          <w:rFonts w:eastAsia="Verdana" w:cs="Verdana"/>
          <w:bCs/>
          <w:color w:val="000000"/>
        </w:rPr>
        <w:t xml:space="preserve">donde la experiencia social se hace mediante </w:t>
      </w:r>
      <w:r w:rsidR="00CB44B0">
        <w:rPr>
          <w:rFonts w:eastAsia="Verdana" w:cs="Verdana"/>
          <w:bCs/>
          <w:color w:val="000000"/>
        </w:rPr>
        <w:t xml:space="preserve">plataformas, </w:t>
      </w:r>
      <w:r w:rsidR="004403E0">
        <w:rPr>
          <w:rFonts w:eastAsia="Verdana" w:cs="Verdana"/>
          <w:bCs/>
          <w:color w:val="000000"/>
        </w:rPr>
        <w:t>con ello, el Estado presenta un rezago respecto a las nuevas necesidades que van surgiendo</w:t>
      </w:r>
      <w:r w:rsidR="002B74FA">
        <w:rPr>
          <w:rFonts w:eastAsia="Verdana" w:cs="Verdana"/>
          <w:bCs/>
          <w:color w:val="000000"/>
        </w:rPr>
        <w:t>, por lo que el gran reto es reducir la brecha entre los requerimientos ciudadanos</w:t>
      </w:r>
      <w:r w:rsidR="002D129B">
        <w:rPr>
          <w:rFonts w:eastAsia="Verdana" w:cs="Verdana"/>
          <w:bCs/>
          <w:color w:val="000000"/>
        </w:rPr>
        <w:t>, que cada vez se espera sean más inmediatos,</w:t>
      </w:r>
      <w:r w:rsidR="002B74FA">
        <w:rPr>
          <w:rFonts w:eastAsia="Verdana" w:cs="Verdana"/>
          <w:bCs/>
          <w:color w:val="000000"/>
        </w:rPr>
        <w:t xml:space="preserve"> y las capacidades del gobierno</w:t>
      </w:r>
      <w:r w:rsidR="00AE51DD">
        <w:rPr>
          <w:rFonts w:eastAsia="Verdana" w:cs="Verdana"/>
          <w:bCs/>
          <w:color w:val="000000"/>
        </w:rPr>
        <w:t>. Expone que la atención a l</w:t>
      </w:r>
      <w:r w:rsidR="00B05B59">
        <w:rPr>
          <w:rFonts w:eastAsia="Verdana" w:cs="Verdana"/>
          <w:bCs/>
          <w:color w:val="000000"/>
        </w:rPr>
        <w:t>as peticiones de las personas, o a sus demandas, como lo son las relacionadas a temas de corrupción</w:t>
      </w:r>
      <w:r w:rsidR="00C61357">
        <w:rPr>
          <w:rFonts w:eastAsia="Verdana" w:cs="Verdana"/>
          <w:bCs/>
          <w:color w:val="000000"/>
        </w:rPr>
        <w:t xml:space="preserve"> se vuelve un proceso largo y que, en la mayoría de los casos, no se resuelve</w:t>
      </w:r>
      <w:r w:rsidR="000810CB">
        <w:rPr>
          <w:rFonts w:eastAsia="Verdana" w:cs="Verdana"/>
          <w:bCs/>
          <w:color w:val="000000"/>
        </w:rPr>
        <w:t xml:space="preserve">, y en este tipo de cuestiones es donde puede el Estado, responder </w:t>
      </w:r>
      <w:r w:rsidR="005D17E0">
        <w:rPr>
          <w:rFonts w:eastAsia="Verdana" w:cs="Verdana"/>
          <w:bCs/>
          <w:color w:val="000000"/>
        </w:rPr>
        <w:t xml:space="preserve">utilizando las tecnologías disponibles. </w:t>
      </w:r>
    </w:p>
    <w:p w14:paraId="306498C3" w14:textId="189E667B" w:rsidR="005D17E0" w:rsidRDefault="005D17E0"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Camilo Cetina refiere respecto a lo anterior, que de ello se deriva otra problemática, que es </w:t>
      </w:r>
      <w:r w:rsidR="005341FB">
        <w:rPr>
          <w:rFonts w:eastAsia="Verdana" w:cs="Verdana"/>
          <w:bCs/>
          <w:color w:val="000000"/>
        </w:rPr>
        <w:t>cómo van a administrar los datos de los ciudadanos con que el Gobierno disponga</w:t>
      </w:r>
      <w:r w:rsidR="00A84A7F">
        <w:rPr>
          <w:rFonts w:eastAsia="Verdana" w:cs="Verdana"/>
          <w:bCs/>
          <w:color w:val="000000"/>
        </w:rPr>
        <w:t xml:space="preserve">, </w:t>
      </w:r>
      <w:r w:rsidR="009559FE">
        <w:rPr>
          <w:rFonts w:eastAsia="Verdana" w:cs="Verdana"/>
          <w:bCs/>
          <w:color w:val="000000"/>
        </w:rPr>
        <w:t xml:space="preserve">incluso la regulación </w:t>
      </w:r>
      <w:r w:rsidR="00CB4634">
        <w:rPr>
          <w:rFonts w:eastAsia="Verdana" w:cs="Verdana"/>
          <w:bCs/>
          <w:color w:val="000000"/>
        </w:rPr>
        <w:t xml:space="preserve">a entes privados de la información que los ciudadanos proveen, </w:t>
      </w:r>
      <w:r w:rsidR="00911D11">
        <w:rPr>
          <w:rFonts w:eastAsia="Verdana" w:cs="Verdana"/>
          <w:bCs/>
          <w:color w:val="000000"/>
        </w:rPr>
        <w:t xml:space="preserve">expone </w:t>
      </w:r>
      <w:r w:rsidR="00E82ADD">
        <w:rPr>
          <w:rFonts w:eastAsia="Verdana" w:cs="Verdana"/>
          <w:bCs/>
          <w:color w:val="000000"/>
        </w:rPr>
        <w:t xml:space="preserve">el caso del </w:t>
      </w:r>
      <w:r w:rsidR="008D6BA1">
        <w:rPr>
          <w:rFonts w:eastAsia="Verdana" w:cs="Verdana"/>
          <w:bCs/>
          <w:color w:val="000000"/>
        </w:rPr>
        <w:t>plebiscito</w:t>
      </w:r>
      <w:r w:rsidR="00E82ADD">
        <w:rPr>
          <w:rFonts w:eastAsia="Verdana" w:cs="Verdana"/>
          <w:bCs/>
          <w:color w:val="000000"/>
        </w:rPr>
        <w:t xml:space="preserve"> </w:t>
      </w:r>
      <w:r w:rsidR="00D47DB3">
        <w:rPr>
          <w:rFonts w:eastAsia="Verdana" w:cs="Verdana"/>
          <w:bCs/>
          <w:color w:val="000000"/>
        </w:rPr>
        <w:t xml:space="preserve">por la paz en Colombia en donde los resultados se determinaron por la información que los ciudadanos subieron en su momento a las redes sociales, y en ese campo se determinó </w:t>
      </w:r>
      <w:r w:rsidR="000710DD">
        <w:rPr>
          <w:rFonts w:eastAsia="Verdana" w:cs="Verdana"/>
          <w:bCs/>
          <w:color w:val="000000"/>
        </w:rPr>
        <w:t xml:space="preserve">la construcción del Estado en Colombia. </w:t>
      </w:r>
      <w:r w:rsidR="00AF18B6">
        <w:rPr>
          <w:rFonts w:eastAsia="Verdana" w:cs="Verdana"/>
          <w:bCs/>
          <w:color w:val="000000"/>
        </w:rPr>
        <w:t>Ello es uno de los riesgos inminentes de la administración de la información</w:t>
      </w:r>
      <w:r w:rsidR="00483988">
        <w:rPr>
          <w:rFonts w:eastAsia="Verdana" w:cs="Verdana"/>
          <w:bCs/>
          <w:color w:val="000000"/>
        </w:rPr>
        <w:t xml:space="preserve">. </w:t>
      </w:r>
    </w:p>
    <w:p w14:paraId="0FCE2898" w14:textId="40DEA982" w:rsidR="008505DD" w:rsidRDefault="008505DD"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Continua Camilo Cetina, refiere que uno de los retos es regular el uso de la información </w:t>
      </w:r>
      <w:r w:rsidR="001F3C84">
        <w:rPr>
          <w:rFonts w:eastAsia="Verdana" w:cs="Verdana"/>
          <w:bCs/>
          <w:color w:val="000000"/>
        </w:rPr>
        <w:t xml:space="preserve">y que el Estado mismo se regule. Hoy en día a través de las declaraciones </w:t>
      </w:r>
      <w:r w:rsidR="009E39D9">
        <w:rPr>
          <w:rFonts w:eastAsia="Verdana" w:cs="Verdana"/>
          <w:bCs/>
          <w:color w:val="000000"/>
        </w:rPr>
        <w:t xml:space="preserve">de impuestos se nos recuerdan incluso </w:t>
      </w:r>
      <w:r w:rsidR="00F666C3">
        <w:rPr>
          <w:rFonts w:eastAsia="Verdana" w:cs="Verdana"/>
          <w:bCs/>
          <w:color w:val="000000"/>
        </w:rPr>
        <w:t>vía mensaje de texto</w:t>
      </w:r>
      <w:r w:rsidR="00B021E4">
        <w:rPr>
          <w:rFonts w:eastAsia="Verdana" w:cs="Verdana"/>
          <w:bCs/>
          <w:color w:val="000000"/>
        </w:rPr>
        <w:t xml:space="preserve">, lo cual deriva cierta filtración </w:t>
      </w:r>
      <w:r w:rsidR="00272F50">
        <w:rPr>
          <w:rFonts w:eastAsia="Verdana" w:cs="Verdana"/>
          <w:bCs/>
          <w:color w:val="000000"/>
        </w:rPr>
        <w:t xml:space="preserve">y/o venta </w:t>
      </w:r>
      <w:r w:rsidR="00B021E4">
        <w:rPr>
          <w:rFonts w:eastAsia="Verdana" w:cs="Verdana"/>
          <w:bCs/>
          <w:color w:val="000000"/>
        </w:rPr>
        <w:t>de información por parte de las entidades bancarias</w:t>
      </w:r>
      <w:r w:rsidR="00D56EEF">
        <w:rPr>
          <w:rFonts w:eastAsia="Verdana" w:cs="Verdana"/>
          <w:bCs/>
          <w:color w:val="000000"/>
        </w:rPr>
        <w:t xml:space="preserve"> y es donde el Gobierno debe prestar especial atención. </w:t>
      </w:r>
    </w:p>
    <w:p w14:paraId="3919C169" w14:textId="3E97EA5F" w:rsidR="00F568FB" w:rsidRDefault="00F568FB"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Annel Vázquez </w:t>
      </w:r>
      <w:r w:rsidR="00C81606">
        <w:rPr>
          <w:rFonts w:eastAsia="Verdana" w:cs="Verdana"/>
          <w:bCs/>
          <w:color w:val="000000"/>
        </w:rPr>
        <w:t xml:space="preserve">menciona que en Jalisco </w:t>
      </w:r>
      <w:r w:rsidR="001F58F2">
        <w:rPr>
          <w:rFonts w:eastAsia="Verdana" w:cs="Verdana"/>
          <w:bCs/>
          <w:color w:val="000000"/>
        </w:rPr>
        <w:t xml:space="preserve">se cuenta con casos en los que son los ciudadanos que sin mayor esfuerzo que </w:t>
      </w:r>
      <w:r w:rsidR="00384D45">
        <w:rPr>
          <w:rFonts w:eastAsia="Verdana" w:cs="Verdana"/>
          <w:bCs/>
          <w:color w:val="000000"/>
        </w:rPr>
        <w:t xml:space="preserve">el analítico que hacen desde su casa, </w:t>
      </w:r>
      <w:r w:rsidR="00E755F2">
        <w:rPr>
          <w:rFonts w:eastAsia="Verdana" w:cs="Verdana"/>
          <w:bCs/>
          <w:color w:val="000000"/>
        </w:rPr>
        <w:t>en donde se han expuesto casos de corrupción como lo fue el de ¡A toda máquina!</w:t>
      </w:r>
      <w:r w:rsidR="00A21E41">
        <w:rPr>
          <w:rFonts w:eastAsia="Verdana" w:cs="Verdana"/>
          <w:bCs/>
          <w:color w:val="000000"/>
        </w:rPr>
        <w:t>, que una vez terminada la investigación, utilizando datos disponibles en las páginas de transparencia, se presentó a la Contraloría del Estado</w:t>
      </w:r>
      <w:r w:rsidR="009A5FC7">
        <w:rPr>
          <w:rFonts w:eastAsia="Verdana" w:cs="Verdana"/>
          <w:bCs/>
          <w:color w:val="000000"/>
        </w:rPr>
        <w:t xml:space="preserve">. Destaca la capacidad con la que se cuenta hoy en día </w:t>
      </w:r>
      <w:r w:rsidR="0061017F">
        <w:rPr>
          <w:rFonts w:eastAsia="Verdana" w:cs="Verdana"/>
          <w:bCs/>
          <w:color w:val="000000"/>
        </w:rPr>
        <w:t xml:space="preserve">por parte de los ciudadanos, y desde el Sistema Estatal Anticorrupción se </w:t>
      </w:r>
      <w:r w:rsidR="00827B6A">
        <w:rPr>
          <w:rFonts w:eastAsia="Verdana" w:cs="Verdana"/>
          <w:bCs/>
          <w:color w:val="000000"/>
        </w:rPr>
        <w:t>esperaría más y no las complicaciones institucionales que se han presentado</w:t>
      </w:r>
      <w:r w:rsidR="003F1C8D">
        <w:rPr>
          <w:rFonts w:eastAsia="Verdana" w:cs="Verdana"/>
          <w:bCs/>
          <w:color w:val="000000"/>
        </w:rPr>
        <w:t xml:space="preserve">. Explica </w:t>
      </w:r>
      <w:proofErr w:type="gramStart"/>
      <w:r w:rsidR="003F1C8D">
        <w:rPr>
          <w:rFonts w:eastAsia="Verdana" w:cs="Verdana"/>
          <w:bCs/>
          <w:color w:val="000000"/>
        </w:rPr>
        <w:t>que</w:t>
      </w:r>
      <w:proofErr w:type="gramEnd"/>
      <w:r w:rsidR="003F1C8D">
        <w:rPr>
          <w:rFonts w:eastAsia="Verdana" w:cs="Verdana"/>
          <w:bCs/>
          <w:color w:val="000000"/>
        </w:rPr>
        <w:t xml:space="preserve"> por ello, actualmente se está proponiendo una reforma a la Ley del Sistema Anticorrupción del Estado de Jalisco</w:t>
      </w:r>
      <w:r w:rsidR="008360A3">
        <w:rPr>
          <w:rFonts w:eastAsia="Verdana" w:cs="Verdana"/>
          <w:bCs/>
          <w:color w:val="000000"/>
        </w:rPr>
        <w:t xml:space="preserve">. Por lo anterior considera que </w:t>
      </w:r>
      <w:r w:rsidR="006C730C">
        <w:rPr>
          <w:rFonts w:eastAsia="Verdana" w:cs="Verdana"/>
          <w:bCs/>
          <w:color w:val="000000"/>
        </w:rPr>
        <w:t xml:space="preserve">es más importante la voluntad política que cada institución y que en ocasiones </w:t>
      </w:r>
      <w:r w:rsidR="006B3969">
        <w:rPr>
          <w:rFonts w:eastAsia="Verdana" w:cs="Verdana"/>
          <w:bCs/>
          <w:color w:val="000000"/>
        </w:rPr>
        <w:t xml:space="preserve">la voluntad es voluntarista, </w:t>
      </w:r>
      <w:r w:rsidR="00F06050">
        <w:rPr>
          <w:rFonts w:eastAsia="Verdana" w:cs="Verdana"/>
          <w:bCs/>
          <w:color w:val="000000"/>
        </w:rPr>
        <w:t xml:space="preserve">y pone el ejemplo del </w:t>
      </w:r>
      <w:proofErr w:type="gramStart"/>
      <w:r w:rsidR="00F06050">
        <w:rPr>
          <w:rFonts w:eastAsia="Verdana" w:cs="Verdana"/>
          <w:bCs/>
          <w:color w:val="000000"/>
        </w:rPr>
        <w:t>Presidente</w:t>
      </w:r>
      <w:proofErr w:type="gramEnd"/>
      <w:r w:rsidR="00F06050">
        <w:rPr>
          <w:rFonts w:eastAsia="Verdana" w:cs="Verdana"/>
          <w:bCs/>
          <w:color w:val="000000"/>
        </w:rPr>
        <w:t xml:space="preserve"> de México, quien tiene </w:t>
      </w:r>
      <w:r w:rsidR="00F06050">
        <w:rPr>
          <w:rFonts w:eastAsia="Verdana" w:cs="Verdana"/>
          <w:bCs/>
          <w:color w:val="000000"/>
        </w:rPr>
        <w:lastRenderedPageBreak/>
        <w:t xml:space="preserve">la creencia de que </w:t>
      </w:r>
      <w:r w:rsidR="00D37F6C">
        <w:rPr>
          <w:rFonts w:eastAsia="Verdana" w:cs="Verdana"/>
          <w:bCs/>
          <w:color w:val="000000"/>
        </w:rPr>
        <w:t xml:space="preserve">por el hecho de él creer que </w:t>
      </w:r>
      <w:r w:rsidR="00B56227">
        <w:rPr>
          <w:rFonts w:eastAsia="Verdana" w:cs="Verdana"/>
          <w:bCs/>
          <w:color w:val="000000"/>
        </w:rPr>
        <w:t xml:space="preserve">un problema se debe acabar, se hará así. </w:t>
      </w:r>
    </w:p>
    <w:p w14:paraId="0D486C81" w14:textId="77777777" w:rsidR="00950B01" w:rsidRDefault="006F6CD2"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Por otro lado, Annel Vázquez </w:t>
      </w:r>
      <w:r w:rsidR="001250EF">
        <w:rPr>
          <w:rFonts w:eastAsia="Verdana" w:cs="Verdana"/>
          <w:bCs/>
          <w:color w:val="000000"/>
        </w:rPr>
        <w:t>reflexiona sobre la situación del Gobierno</w:t>
      </w:r>
      <w:r w:rsidR="009E111B">
        <w:rPr>
          <w:rFonts w:eastAsia="Verdana" w:cs="Verdana"/>
          <w:bCs/>
          <w:color w:val="000000"/>
        </w:rPr>
        <w:t xml:space="preserve">, donde es más difícil gobernar con democracia ya que el poder es más difuso </w:t>
      </w:r>
      <w:r w:rsidR="008A197F">
        <w:rPr>
          <w:rFonts w:eastAsia="Verdana" w:cs="Verdana"/>
          <w:bCs/>
          <w:color w:val="000000"/>
        </w:rPr>
        <w:t xml:space="preserve">y las demandas son más extensas, probablemente más capacitadas en términos tecnológicos </w:t>
      </w:r>
      <w:r w:rsidR="005F11BA">
        <w:rPr>
          <w:rFonts w:eastAsia="Verdana" w:cs="Verdana"/>
          <w:bCs/>
          <w:color w:val="000000"/>
        </w:rPr>
        <w:t>y mayores capacidades que las del Estado.</w:t>
      </w:r>
      <w:r w:rsidR="007A7D79">
        <w:rPr>
          <w:rFonts w:eastAsia="Verdana" w:cs="Verdana"/>
          <w:bCs/>
          <w:color w:val="000000"/>
        </w:rPr>
        <w:t xml:space="preserve"> Consul</w:t>
      </w:r>
      <w:r w:rsidR="0038093A">
        <w:rPr>
          <w:rFonts w:eastAsia="Verdana" w:cs="Verdana"/>
          <w:bCs/>
          <w:color w:val="000000"/>
        </w:rPr>
        <w:t>ta</w:t>
      </w:r>
      <w:r w:rsidR="00B633E8">
        <w:rPr>
          <w:rFonts w:eastAsia="Verdana" w:cs="Verdana"/>
          <w:bCs/>
          <w:color w:val="000000"/>
        </w:rPr>
        <w:t xml:space="preserve"> ¿qué perdió el Estado con la </w:t>
      </w:r>
      <w:proofErr w:type="gramStart"/>
      <w:r w:rsidR="00B633E8">
        <w:rPr>
          <w:rFonts w:eastAsia="Verdana" w:cs="Verdana"/>
          <w:bCs/>
          <w:color w:val="000000"/>
        </w:rPr>
        <w:t>globalización?</w:t>
      </w:r>
      <w:r w:rsidR="00950B01">
        <w:rPr>
          <w:rFonts w:eastAsia="Verdana" w:cs="Verdana"/>
          <w:bCs/>
          <w:color w:val="000000"/>
        </w:rPr>
        <w:t>.</w:t>
      </w:r>
      <w:proofErr w:type="gramEnd"/>
    </w:p>
    <w:p w14:paraId="65071F18" w14:textId="6C8C57DE" w:rsidR="006F6CD2" w:rsidRDefault="00AB33B8"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Camilo Cetina </w:t>
      </w:r>
      <w:r w:rsidR="00B54FB4">
        <w:rPr>
          <w:rFonts w:eastAsia="Verdana" w:cs="Verdana"/>
          <w:bCs/>
          <w:color w:val="000000"/>
        </w:rPr>
        <w:t xml:space="preserve">considera que lo expuesto por Annel Vázquez </w:t>
      </w:r>
      <w:r w:rsidR="00572C65">
        <w:rPr>
          <w:rFonts w:eastAsia="Verdana" w:cs="Verdana"/>
          <w:bCs/>
          <w:color w:val="000000"/>
        </w:rPr>
        <w:t xml:space="preserve">va encaminado al fenómeno </w:t>
      </w:r>
      <w:proofErr w:type="spellStart"/>
      <w:r w:rsidR="00572C65">
        <w:rPr>
          <w:rFonts w:eastAsia="Verdana" w:cs="Verdana"/>
          <w:bCs/>
          <w:color w:val="000000"/>
        </w:rPr>
        <w:t>govtech</w:t>
      </w:r>
      <w:proofErr w:type="spellEnd"/>
      <w:r w:rsidR="00572C65">
        <w:rPr>
          <w:rFonts w:eastAsia="Verdana" w:cs="Verdana"/>
          <w:bCs/>
          <w:color w:val="000000"/>
        </w:rPr>
        <w:t xml:space="preserve">, </w:t>
      </w:r>
      <w:r w:rsidR="00595230">
        <w:rPr>
          <w:rFonts w:eastAsia="Verdana" w:cs="Verdana"/>
          <w:bCs/>
          <w:color w:val="000000"/>
        </w:rPr>
        <w:t>donde se constituyen estándares de gobernanza</w:t>
      </w:r>
      <w:r w:rsidR="00754E96">
        <w:rPr>
          <w:rFonts w:eastAsia="Verdana" w:cs="Verdana"/>
          <w:bCs/>
          <w:color w:val="000000"/>
        </w:rPr>
        <w:t xml:space="preserve"> donde se </w:t>
      </w:r>
      <w:r w:rsidR="00A22648">
        <w:rPr>
          <w:rFonts w:eastAsia="Verdana" w:cs="Verdana"/>
          <w:bCs/>
          <w:color w:val="000000"/>
        </w:rPr>
        <w:t xml:space="preserve">da la oportunidad a un Estado de resolver </w:t>
      </w:r>
      <w:r w:rsidR="001B1B1D">
        <w:rPr>
          <w:rFonts w:eastAsia="Verdana" w:cs="Verdana"/>
          <w:bCs/>
          <w:color w:val="000000"/>
        </w:rPr>
        <w:t xml:space="preserve">un problema público </w:t>
      </w:r>
      <w:r w:rsidR="004A03A5">
        <w:rPr>
          <w:rFonts w:eastAsia="Verdana" w:cs="Verdana"/>
          <w:bCs/>
          <w:color w:val="000000"/>
        </w:rPr>
        <w:t>a través de alguna innovación digital</w:t>
      </w:r>
      <w:r w:rsidR="00C2535F">
        <w:rPr>
          <w:rFonts w:eastAsia="Verdana" w:cs="Verdana"/>
          <w:bCs/>
          <w:color w:val="000000"/>
        </w:rPr>
        <w:t xml:space="preserve"> y existe un inventario de América Latina </w:t>
      </w:r>
      <w:r w:rsidR="00F47CDB">
        <w:rPr>
          <w:rFonts w:eastAsia="Verdana" w:cs="Verdana"/>
          <w:bCs/>
          <w:color w:val="000000"/>
        </w:rPr>
        <w:t>donde se puede revisar qué se está haciendo en entes privados con relación a algún tema en especial para resolver problemas públicos</w:t>
      </w:r>
      <w:r w:rsidR="00CF28B7">
        <w:rPr>
          <w:rFonts w:eastAsia="Verdana" w:cs="Verdana"/>
          <w:bCs/>
          <w:color w:val="000000"/>
        </w:rPr>
        <w:t xml:space="preserve">. </w:t>
      </w:r>
      <w:r w:rsidR="00B73871">
        <w:rPr>
          <w:rFonts w:eastAsia="Verdana" w:cs="Verdana"/>
          <w:bCs/>
          <w:color w:val="000000"/>
        </w:rPr>
        <w:t xml:space="preserve">Destaca que </w:t>
      </w:r>
      <w:proofErr w:type="gramStart"/>
      <w:r w:rsidR="00B73871">
        <w:rPr>
          <w:rFonts w:eastAsia="Verdana" w:cs="Verdana"/>
          <w:bCs/>
          <w:color w:val="000000"/>
        </w:rPr>
        <w:t>éstas</w:t>
      </w:r>
      <w:proofErr w:type="gramEnd"/>
      <w:r w:rsidR="00B73871">
        <w:rPr>
          <w:rFonts w:eastAsia="Verdana" w:cs="Verdana"/>
          <w:bCs/>
          <w:color w:val="000000"/>
        </w:rPr>
        <w:t xml:space="preserve"> organizaciones se han utilizado en</w:t>
      </w:r>
      <w:r w:rsidR="00B76379">
        <w:rPr>
          <w:rFonts w:eastAsia="Verdana" w:cs="Verdana"/>
          <w:bCs/>
          <w:color w:val="000000"/>
        </w:rPr>
        <w:t xml:space="preserve"> el Reino Unido también</w:t>
      </w:r>
      <w:r w:rsidR="004D54D6">
        <w:rPr>
          <w:rFonts w:eastAsia="Verdana" w:cs="Verdana"/>
          <w:bCs/>
          <w:color w:val="000000"/>
        </w:rPr>
        <w:t xml:space="preserve">. </w:t>
      </w:r>
    </w:p>
    <w:p w14:paraId="0B1369CF" w14:textId="77777777" w:rsidR="00C82F84" w:rsidRDefault="004D54D6"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La Secretaria Técnica hace referencia al tema de la conferencia a realizarse por Camilo Cetina en el marco de las “Jornadas 2019 Contra la Corrupción en Jalisco”</w:t>
      </w:r>
      <w:r w:rsidR="000A1A34">
        <w:rPr>
          <w:rFonts w:eastAsia="Verdana" w:cs="Verdana"/>
          <w:bCs/>
          <w:color w:val="000000"/>
        </w:rPr>
        <w:t xml:space="preserve">, que va relacionado a lo expuesto en la charla, y destaca que se pensó en </w:t>
      </w:r>
      <w:r w:rsidR="007E5CDA">
        <w:rPr>
          <w:rFonts w:eastAsia="Verdana" w:cs="Verdana"/>
          <w:bCs/>
          <w:color w:val="000000"/>
        </w:rPr>
        <w:t>que él fuese el ponente, de cara a los requerimientos que se han derivado del desarrollo del Portal Web</w:t>
      </w:r>
      <w:r w:rsidR="00B40487">
        <w:rPr>
          <w:rFonts w:eastAsia="Verdana" w:cs="Verdana"/>
          <w:bCs/>
          <w:color w:val="000000"/>
        </w:rPr>
        <w:t xml:space="preserve">. Destaca que el Comité Coordinador </w:t>
      </w:r>
      <w:r w:rsidR="003E0828">
        <w:rPr>
          <w:rFonts w:eastAsia="Verdana" w:cs="Verdana"/>
          <w:bCs/>
          <w:color w:val="000000"/>
        </w:rPr>
        <w:t xml:space="preserve">estuvo de acuerdo en que la Secretaría Ejecutiva contara con una Dirección de Tecnologías y Plataformas </w:t>
      </w:r>
      <w:r w:rsidR="00135138">
        <w:rPr>
          <w:rFonts w:eastAsia="Verdana" w:cs="Verdana"/>
          <w:bCs/>
          <w:color w:val="000000"/>
        </w:rPr>
        <w:t>y otra de Inteligencia de Datos</w:t>
      </w:r>
      <w:r w:rsidR="00600F9B">
        <w:rPr>
          <w:rFonts w:eastAsia="Verdana" w:cs="Verdana"/>
          <w:bCs/>
          <w:color w:val="000000"/>
        </w:rPr>
        <w:t xml:space="preserve"> para poder hacer el uso de los datos como se mencionó. Solicita que explique más respecto a </w:t>
      </w:r>
      <w:r w:rsidR="00025619">
        <w:rPr>
          <w:rFonts w:eastAsia="Verdana" w:cs="Verdana"/>
          <w:bCs/>
          <w:color w:val="000000"/>
        </w:rPr>
        <w:t>“</w:t>
      </w:r>
      <w:proofErr w:type="spellStart"/>
      <w:r w:rsidR="00025619">
        <w:rPr>
          <w:rFonts w:eastAsia="Verdana" w:cs="Verdana"/>
          <w:bCs/>
          <w:color w:val="000000"/>
        </w:rPr>
        <w:t>take</w:t>
      </w:r>
      <w:proofErr w:type="spellEnd"/>
      <w:r w:rsidR="00025619">
        <w:rPr>
          <w:rFonts w:eastAsia="Verdana" w:cs="Verdana"/>
          <w:bCs/>
          <w:color w:val="000000"/>
        </w:rPr>
        <w:t xml:space="preserve"> </w:t>
      </w:r>
      <w:proofErr w:type="spellStart"/>
      <w:r w:rsidR="00025619">
        <w:rPr>
          <w:rFonts w:eastAsia="Verdana" w:cs="Verdana"/>
          <w:bCs/>
          <w:color w:val="000000"/>
        </w:rPr>
        <w:t>for</w:t>
      </w:r>
      <w:proofErr w:type="spellEnd"/>
      <w:r w:rsidR="00025619">
        <w:rPr>
          <w:rFonts w:eastAsia="Verdana" w:cs="Verdana"/>
          <w:bCs/>
          <w:color w:val="000000"/>
        </w:rPr>
        <w:t xml:space="preserve"> </w:t>
      </w:r>
      <w:proofErr w:type="spellStart"/>
      <w:r w:rsidR="00025619">
        <w:rPr>
          <w:rFonts w:eastAsia="Verdana" w:cs="Verdana"/>
          <w:bCs/>
          <w:color w:val="000000"/>
        </w:rPr>
        <w:t>unite</w:t>
      </w:r>
      <w:proofErr w:type="spellEnd"/>
      <w:r w:rsidR="00025619">
        <w:rPr>
          <w:rFonts w:eastAsia="Verdana" w:cs="Verdana"/>
          <w:bCs/>
          <w:color w:val="000000"/>
        </w:rPr>
        <w:t xml:space="preserve">”, </w:t>
      </w:r>
      <w:r w:rsidR="00836531">
        <w:rPr>
          <w:rFonts w:eastAsia="Verdana" w:cs="Verdana"/>
          <w:bCs/>
          <w:color w:val="000000"/>
        </w:rPr>
        <w:t>y retoma lo que se comentó respecto a que se requiere invertir p</w:t>
      </w:r>
      <w:r w:rsidR="00C82F84">
        <w:rPr>
          <w:rFonts w:eastAsia="Verdana" w:cs="Verdana"/>
          <w:bCs/>
          <w:color w:val="000000"/>
        </w:rPr>
        <w:t xml:space="preserve">aulatinamente, y la importancia de los perfiles técnicos. </w:t>
      </w:r>
    </w:p>
    <w:p w14:paraId="649B7260" w14:textId="78F05A9B" w:rsidR="004D54D6" w:rsidRDefault="00C82F84"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David Gómez Álvarez </w:t>
      </w:r>
      <w:r w:rsidR="007169F8">
        <w:rPr>
          <w:rFonts w:eastAsia="Verdana" w:cs="Verdana"/>
          <w:bCs/>
          <w:color w:val="000000"/>
        </w:rPr>
        <w:t>consulta ¿cómo está conformada el área</w:t>
      </w:r>
      <w:r w:rsidR="00587537">
        <w:rPr>
          <w:rFonts w:eastAsia="Verdana" w:cs="Verdana"/>
          <w:bCs/>
          <w:color w:val="000000"/>
        </w:rPr>
        <w:t xml:space="preserve">/estructura en CAF? </w:t>
      </w:r>
      <w:r w:rsidR="001C464C">
        <w:rPr>
          <w:rFonts w:eastAsia="Verdana" w:cs="Verdana"/>
          <w:bCs/>
          <w:color w:val="000000"/>
        </w:rPr>
        <w:t xml:space="preserve">¿es cooperación técnica lo que hacen </w:t>
      </w:r>
      <w:proofErr w:type="gramStart"/>
      <w:r w:rsidR="001C464C">
        <w:rPr>
          <w:rFonts w:eastAsia="Verdana" w:cs="Verdana"/>
          <w:bCs/>
          <w:color w:val="000000"/>
        </w:rPr>
        <w:t>fundamentalmente?.</w:t>
      </w:r>
      <w:proofErr w:type="gramEnd"/>
      <w:r w:rsidR="001C464C">
        <w:rPr>
          <w:rFonts w:eastAsia="Verdana" w:cs="Verdana"/>
          <w:bCs/>
          <w:color w:val="000000"/>
        </w:rPr>
        <w:t xml:space="preserve"> </w:t>
      </w:r>
      <w:r w:rsidR="00831401">
        <w:rPr>
          <w:rFonts w:eastAsia="Verdana" w:cs="Verdana"/>
          <w:bCs/>
          <w:color w:val="000000"/>
        </w:rPr>
        <w:t xml:space="preserve">Camilo Cetina responde </w:t>
      </w:r>
      <w:r w:rsidR="00997ADA">
        <w:rPr>
          <w:rFonts w:eastAsia="Verdana" w:cs="Verdana"/>
          <w:bCs/>
          <w:color w:val="000000"/>
        </w:rPr>
        <w:t xml:space="preserve">que todas las operaciones son a través de su área, </w:t>
      </w:r>
      <w:r w:rsidR="00ED651A">
        <w:rPr>
          <w:rFonts w:eastAsia="Verdana" w:cs="Verdana"/>
          <w:bCs/>
          <w:color w:val="000000"/>
        </w:rPr>
        <w:t xml:space="preserve">está </w:t>
      </w:r>
      <w:r w:rsidR="00D625AB">
        <w:rPr>
          <w:rFonts w:eastAsia="Verdana" w:cs="Verdana"/>
          <w:bCs/>
          <w:color w:val="000000"/>
        </w:rPr>
        <w:t xml:space="preserve">el </w:t>
      </w:r>
      <w:r w:rsidR="008225DB">
        <w:rPr>
          <w:rFonts w:eastAsia="Verdana" w:cs="Verdana"/>
          <w:bCs/>
          <w:color w:val="000000"/>
        </w:rPr>
        <w:t>V</w:t>
      </w:r>
      <w:r w:rsidR="00D625AB">
        <w:rPr>
          <w:rFonts w:eastAsia="Verdana" w:cs="Verdana"/>
          <w:bCs/>
          <w:color w:val="000000"/>
        </w:rPr>
        <w:t xml:space="preserve">icepresidente </w:t>
      </w:r>
      <w:r w:rsidR="008225DB">
        <w:rPr>
          <w:rFonts w:eastAsia="Verdana" w:cs="Verdana"/>
          <w:bCs/>
          <w:color w:val="000000"/>
        </w:rPr>
        <w:t>E</w:t>
      </w:r>
      <w:r w:rsidR="00D625AB">
        <w:rPr>
          <w:rFonts w:eastAsia="Verdana" w:cs="Verdana"/>
          <w:bCs/>
          <w:color w:val="000000"/>
        </w:rPr>
        <w:t xml:space="preserve">jecutivo, de ahí derivan distintas </w:t>
      </w:r>
      <w:r w:rsidR="008225DB">
        <w:rPr>
          <w:rFonts w:eastAsia="Verdana" w:cs="Verdana"/>
          <w:bCs/>
          <w:color w:val="000000"/>
        </w:rPr>
        <w:t>V</w:t>
      </w:r>
      <w:r w:rsidR="00D625AB">
        <w:rPr>
          <w:rFonts w:eastAsia="Verdana" w:cs="Verdana"/>
          <w:bCs/>
          <w:color w:val="000000"/>
        </w:rPr>
        <w:t>icepresidencias</w:t>
      </w:r>
      <w:r w:rsidR="00275AB4">
        <w:rPr>
          <w:rFonts w:eastAsia="Verdana" w:cs="Verdana"/>
          <w:bCs/>
          <w:color w:val="000000"/>
        </w:rPr>
        <w:t xml:space="preserve"> que a su vez cuentan con </w:t>
      </w:r>
      <w:r w:rsidR="008225DB">
        <w:rPr>
          <w:rFonts w:eastAsia="Verdana" w:cs="Verdana"/>
          <w:bCs/>
          <w:color w:val="000000"/>
        </w:rPr>
        <w:t>D</w:t>
      </w:r>
      <w:r w:rsidR="00275AB4">
        <w:rPr>
          <w:rFonts w:eastAsia="Verdana" w:cs="Verdana"/>
          <w:bCs/>
          <w:color w:val="000000"/>
        </w:rPr>
        <w:t xml:space="preserve">irecciones. Una de las </w:t>
      </w:r>
      <w:r w:rsidR="008225DB">
        <w:rPr>
          <w:rFonts w:eastAsia="Verdana" w:cs="Verdana"/>
          <w:bCs/>
          <w:color w:val="000000"/>
        </w:rPr>
        <w:t>D</w:t>
      </w:r>
      <w:r w:rsidR="00275AB4">
        <w:rPr>
          <w:rFonts w:eastAsia="Verdana" w:cs="Verdana"/>
          <w:bCs/>
          <w:color w:val="000000"/>
        </w:rPr>
        <w:t>irecciones es Innovación Digital en el Estado</w:t>
      </w:r>
      <w:r w:rsidR="00B14FD4">
        <w:rPr>
          <w:rFonts w:eastAsia="Verdana" w:cs="Verdana"/>
          <w:bCs/>
          <w:color w:val="000000"/>
        </w:rPr>
        <w:t xml:space="preserve"> de do</w:t>
      </w:r>
      <w:r w:rsidR="008225DB">
        <w:rPr>
          <w:rFonts w:eastAsia="Verdana" w:cs="Verdana"/>
          <w:bCs/>
          <w:color w:val="000000"/>
        </w:rPr>
        <w:t>nde depende la Práctica de Integridad</w:t>
      </w:r>
      <w:r w:rsidR="00D95080">
        <w:rPr>
          <w:rFonts w:eastAsia="Verdana" w:cs="Verdana"/>
          <w:bCs/>
          <w:color w:val="000000"/>
        </w:rPr>
        <w:t xml:space="preserve">. Destaca que participan </w:t>
      </w:r>
      <w:r w:rsidR="00E9096D">
        <w:rPr>
          <w:rFonts w:eastAsia="Verdana" w:cs="Verdana"/>
          <w:bCs/>
          <w:color w:val="000000"/>
        </w:rPr>
        <w:t>en las operaciones del mismo modo que la Vicepresidencia del Conocimiento, no sólo de operaciones técnicas</w:t>
      </w:r>
      <w:r w:rsidR="007D00CD">
        <w:rPr>
          <w:rFonts w:eastAsia="Verdana" w:cs="Verdana"/>
          <w:bCs/>
          <w:color w:val="000000"/>
        </w:rPr>
        <w:t>, también los prestamos o créditos de inversión</w:t>
      </w:r>
      <w:r w:rsidR="007A60B2">
        <w:rPr>
          <w:rFonts w:eastAsia="Verdana" w:cs="Verdana"/>
          <w:bCs/>
          <w:color w:val="000000"/>
        </w:rPr>
        <w:t xml:space="preserve">; la Vicepresidencia del Conocimiento suministra información al </w:t>
      </w:r>
      <w:proofErr w:type="gramStart"/>
      <w:r w:rsidR="007A60B2">
        <w:rPr>
          <w:rFonts w:eastAsia="Verdana" w:cs="Verdana"/>
          <w:bCs/>
          <w:color w:val="000000"/>
        </w:rPr>
        <w:t>Presidente</w:t>
      </w:r>
      <w:proofErr w:type="gramEnd"/>
      <w:r w:rsidR="007A60B2">
        <w:rPr>
          <w:rFonts w:eastAsia="Verdana" w:cs="Verdana"/>
          <w:bCs/>
          <w:color w:val="000000"/>
        </w:rPr>
        <w:t xml:space="preserve"> sobre los criterios que se deben asignar a los diferentes créditos </w:t>
      </w:r>
      <w:r w:rsidR="00C11222">
        <w:rPr>
          <w:rFonts w:eastAsia="Verdana" w:cs="Verdana"/>
          <w:bCs/>
          <w:color w:val="000000"/>
        </w:rPr>
        <w:t xml:space="preserve">de los países de Latinoamérica. </w:t>
      </w:r>
    </w:p>
    <w:p w14:paraId="37D0D330" w14:textId="3A4D91D5" w:rsidR="00BA5884" w:rsidRDefault="002C408A"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La Secretaria Técnica </w:t>
      </w:r>
      <w:r w:rsidR="002F250D">
        <w:rPr>
          <w:rFonts w:eastAsia="Verdana" w:cs="Verdana"/>
          <w:bCs/>
          <w:color w:val="000000"/>
        </w:rPr>
        <w:t xml:space="preserve">retoma que Jalisco es la única Secretaría Ejecutiva que cuenta con la Dirección de Inteligencia de Datos, </w:t>
      </w:r>
      <w:r w:rsidR="00FA12A3">
        <w:rPr>
          <w:rFonts w:eastAsia="Verdana" w:cs="Verdana"/>
          <w:bCs/>
          <w:color w:val="000000"/>
        </w:rPr>
        <w:t xml:space="preserve">que se encargará de realizar los trabajos de </w:t>
      </w:r>
      <w:r w:rsidR="008E0F37">
        <w:rPr>
          <w:rFonts w:eastAsia="Verdana" w:cs="Verdana"/>
          <w:bCs/>
          <w:color w:val="000000"/>
        </w:rPr>
        <w:t xml:space="preserve">meta-data y desarrollar la interoperabilidad </w:t>
      </w:r>
      <w:r w:rsidR="00C57663">
        <w:rPr>
          <w:rFonts w:eastAsia="Verdana" w:cs="Verdana"/>
          <w:bCs/>
          <w:color w:val="000000"/>
        </w:rPr>
        <w:t>y los métodos de procesamiento</w:t>
      </w:r>
      <w:r w:rsidR="00054B44">
        <w:rPr>
          <w:rFonts w:eastAsia="Verdana" w:cs="Verdana"/>
          <w:bCs/>
          <w:color w:val="000000"/>
        </w:rPr>
        <w:t xml:space="preserve">. </w:t>
      </w:r>
      <w:r w:rsidR="00A65D5F">
        <w:rPr>
          <w:rFonts w:eastAsia="Verdana" w:cs="Verdana"/>
          <w:bCs/>
          <w:color w:val="000000"/>
        </w:rPr>
        <w:t xml:space="preserve">Camilo Cetina considera que es importante también esa inteligencia de datos </w:t>
      </w:r>
      <w:r w:rsidR="00434FC0">
        <w:rPr>
          <w:rFonts w:eastAsia="Verdana" w:cs="Verdana"/>
          <w:bCs/>
          <w:color w:val="000000"/>
        </w:rPr>
        <w:t xml:space="preserve">para sistematizar la información y </w:t>
      </w:r>
      <w:r w:rsidR="00D730D9">
        <w:rPr>
          <w:rFonts w:eastAsia="Verdana" w:cs="Verdana"/>
          <w:bCs/>
          <w:color w:val="000000"/>
        </w:rPr>
        <w:t xml:space="preserve">hacer más eficiente la gestión. </w:t>
      </w:r>
    </w:p>
    <w:p w14:paraId="4CE060FC" w14:textId="763168F3" w:rsidR="00D730D9" w:rsidRPr="00BC1C29" w:rsidRDefault="00516838" w:rsidP="001C3563">
      <w:pPr>
        <w:pBdr>
          <w:top w:val="nil"/>
          <w:left w:val="nil"/>
          <w:bottom w:val="nil"/>
          <w:right w:val="nil"/>
          <w:between w:val="nil"/>
        </w:pBdr>
        <w:spacing w:line="240" w:lineRule="auto"/>
        <w:jc w:val="both"/>
        <w:rPr>
          <w:rFonts w:eastAsia="Verdana" w:cs="Verdana"/>
          <w:bCs/>
          <w:color w:val="000000"/>
        </w:rPr>
      </w:pPr>
      <w:r>
        <w:rPr>
          <w:rFonts w:eastAsia="Verdana" w:cs="Verdana"/>
          <w:bCs/>
          <w:color w:val="000000"/>
        </w:rPr>
        <w:t xml:space="preserve">La Secretaria Técnica agradece </w:t>
      </w:r>
      <w:r w:rsidR="00A44164">
        <w:rPr>
          <w:rFonts w:eastAsia="Verdana" w:cs="Verdana"/>
          <w:bCs/>
          <w:color w:val="000000"/>
        </w:rPr>
        <w:t xml:space="preserve">a Camilo Cetina su disposición y diálogo en la sesión y continua con el siguiente punto. </w:t>
      </w:r>
    </w:p>
    <w:p w14:paraId="65914747" w14:textId="7F42FCFE" w:rsidR="00905CA8" w:rsidRDefault="00905CA8" w:rsidP="00905CA8">
      <w:pPr>
        <w:numPr>
          <w:ilvl w:val="0"/>
          <w:numId w:val="27"/>
        </w:numPr>
        <w:pBdr>
          <w:top w:val="nil"/>
          <w:left w:val="nil"/>
          <w:bottom w:val="nil"/>
          <w:right w:val="nil"/>
          <w:between w:val="nil"/>
        </w:pBdr>
        <w:spacing w:line="240" w:lineRule="auto"/>
        <w:jc w:val="both"/>
        <w:rPr>
          <w:color w:val="000000"/>
        </w:rPr>
      </w:pPr>
      <w:r>
        <w:rPr>
          <w:rFonts w:eastAsia="Verdana" w:cs="Verdana"/>
          <w:b/>
          <w:color w:val="000000"/>
        </w:rPr>
        <w:lastRenderedPageBreak/>
        <w:t>Asuntos generales</w:t>
      </w:r>
    </w:p>
    <w:p w14:paraId="585DE177" w14:textId="5C9297CD" w:rsidR="00905CA8" w:rsidRDefault="00905CA8" w:rsidP="000E207C">
      <w:pPr>
        <w:spacing w:after="0" w:line="240" w:lineRule="auto"/>
        <w:jc w:val="both"/>
      </w:pPr>
      <w:r>
        <w:t xml:space="preserve">La Secretaria Técnica </w:t>
      </w:r>
      <w:r w:rsidR="000E207C">
        <w:t>les recu</w:t>
      </w:r>
      <w:r w:rsidR="00C27F23">
        <w:t xml:space="preserve">erda sobre la realización de las “Jornadas 2019 Contra la Corrupción” a celebrarse el día 11 de diciembre y prosigue con el siguiente punto. </w:t>
      </w:r>
    </w:p>
    <w:p w14:paraId="4DE91C60" w14:textId="77777777" w:rsidR="002B28FB" w:rsidRDefault="002B28FB" w:rsidP="00905CA8">
      <w:pPr>
        <w:spacing w:line="240" w:lineRule="auto"/>
        <w:jc w:val="both"/>
      </w:pPr>
    </w:p>
    <w:p w14:paraId="249F84B9" w14:textId="77777777" w:rsidR="00905CA8" w:rsidRDefault="00905CA8" w:rsidP="00905CA8">
      <w:pPr>
        <w:numPr>
          <w:ilvl w:val="0"/>
          <w:numId w:val="27"/>
        </w:numPr>
        <w:pBdr>
          <w:top w:val="nil"/>
          <w:left w:val="nil"/>
          <w:bottom w:val="nil"/>
          <w:right w:val="nil"/>
          <w:between w:val="nil"/>
        </w:pBdr>
        <w:spacing w:line="240" w:lineRule="auto"/>
        <w:ind w:left="851" w:hanging="491"/>
        <w:jc w:val="both"/>
        <w:rPr>
          <w:color w:val="000000"/>
        </w:rPr>
      </w:pPr>
      <w:r>
        <w:rPr>
          <w:rFonts w:eastAsia="Verdana" w:cs="Verdana"/>
          <w:b/>
          <w:color w:val="000000"/>
        </w:rPr>
        <w:t>Acuerdos</w:t>
      </w:r>
    </w:p>
    <w:p w14:paraId="16B375AA" w14:textId="0A50B3B7" w:rsidR="00905CA8" w:rsidRDefault="00905CA8" w:rsidP="00905CA8">
      <w:pPr>
        <w:spacing w:after="0" w:line="240" w:lineRule="auto"/>
        <w:jc w:val="both"/>
      </w:pPr>
      <w:r>
        <w:t xml:space="preserve">La Comisión Ejecutiva en su </w:t>
      </w:r>
      <w:r w:rsidR="001802D9">
        <w:t>Sexta</w:t>
      </w:r>
      <w:r>
        <w:t xml:space="preserve"> Sesión Ordinaria del 2019 dicta los siguientes acuerdos:</w:t>
      </w:r>
    </w:p>
    <w:p w14:paraId="7DB5C708" w14:textId="77777777" w:rsidR="00905CA8" w:rsidRDefault="00905CA8" w:rsidP="00905CA8">
      <w:pPr>
        <w:spacing w:after="0" w:line="240" w:lineRule="auto"/>
        <w:jc w:val="both"/>
        <w:rPr>
          <w:b/>
        </w:rPr>
      </w:pPr>
    </w:p>
    <w:p w14:paraId="51D6D969" w14:textId="7FF5A9A8" w:rsidR="00170165" w:rsidRPr="00170165" w:rsidRDefault="00170165" w:rsidP="00170165">
      <w:pPr>
        <w:spacing w:after="0" w:line="240" w:lineRule="auto"/>
        <w:jc w:val="both"/>
        <w:rPr>
          <w:b/>
        </w:rPr>
      </w:pPr>
      <w:r w:rsidRPr="00170165">
        <w:rPr>
          <w:b/>
        </w:rPr>
        <w:t>A.CE.2019.</w:t>
      </w:r>
      <w:r>
        <w:rPr>
          <w:b/>
        </w:rPr>
        <w:t>17</w:t>
      </w:r>
    </w:p>
    <w:p w14:paraId="3A5F6870" w14:textId="758805CE" w:rsidR="00170165" w:rsidRPr="00170165" w:rsidRDefault="00170165" w:rsidP="00170165">
      <w:pPr>
        <w:spacing w:after="0" w:line="240" w:lineRule="auto"/>
        <w:jc w:val="both"/>
        <w:rPr>
          <w:bCs/>
        </w:rPr>
      </w:pPr>
      <w:r w:rsidRPr="00170165">
        <w:rPr>
          <w:bCs/>
        </w:rPr>
        <w:t>Se aprueba la “Guía para la presentación de denuncias por faltas administrativas y por hechos de corrupción”, así como su versión de bolsillo.</w:t>
      </w:r>
    </w:p>
    <w:p w14:paraId="7E53980F" w14:textId="77777777" w:rsidR="00170165" w:rsidRPr="00170165" w:rsidRDefault="00170165" w:rsidP="00170165">
      <w:pPr>
        <w:spacing w:after="0" w:line="240" w:lineRule="auto"/>
        <w:jc w:val="both"/>
        <w:rPr>
          <w:b/>
        </w:rPr>
      </w:pPr>
    </w:p>
    <w:p w14:paraId="79365B9D" w14:textId="0D409108" w:rsidR="00170165" w:rsidRPr="00170165" w:rsidRDefault="00170165" w:rsidP="00170165">
      <w:pPr>
        <w:spacing w:after="0" w:line="240" w:lineRule="auto"/>
        <w:jc w:val="both"/>
        <w:rPr>
          <w:b/>
        </w:rPr>
      </w:pPr>
      <w:r w:rsidRPr="00170165">
        <w:rPr>
          <w:b/>
        </w:rPr>
        <w:t>A.CE.2019.</w:t>
      </w:r>
      <w:r>
        <w:rPr>
          <w:b/>
        </w:rPr>
        <w:t>18</w:t>
      </w:r>
    </w:p>
    <w:p w14:paraId="0338007C" w14:textId="35658874" w:rsidR="00905CA8" w:rsidRPr="00170165" w:rsidRDefault="00170165" w:rsidP="00170165">
      <w:pPr>
        <w:spacing w:after="0" w:line="240" w:lineRule="auto"/>
        <w:jc w:val="both"/>
        <w:rPr>
          <w:bCs/>
          <w:highlight w:val="yellow"/>
        </w:rPr>
      </w:pPr>
      <w:r w:rsidRPr="00170165">
        <w:rPr>
          <w:bCs/>
        </w:rPr>
        <w:t xml:space="preserve">Se aprueba el calendario para la celebración de las sesiones ordinarias de esta Comisión Ejecutiva para el 2020 y con relación a las sesiones extraordinarias, éstas se podrán celebrar </w:t>
      </w:r>
      <w:proofErr w:type="gramStart"/>
      <w:r w:rsidRPr="00170165">
        <w:rPr>
          <w:bCs/>
        </w:rPr>
        <w:t>de acuerdo a</w:t>
      </w:r>
      <w:proofErr w:type="gramEnd"/>
      <w:r w:rsidRPr="00170165">
        <w:rPr>
          <w:bCs/>
        </w:rPr>
        <w:t xml:space="preserve"> los asuntos que se vayan presentado, cuando se considere conveniente.</w:t>
      </w:r>
    </w:p>
    <w:p w14:paraId="16773DE3" w14:textId="77777777" w:rsidR="00905CA8" w:rsidRDefault="00905CA8" w:rsidP="00905CA8">
      <w:pPr>
        <w:spacing w:after="0" w:line="240" w:lineRule="auto"/>
        <w:jc w:val="both"/>
        <w:rPr>
          <w:b/>
        </w:rPr>
      </w:pPr>
    </w:p>
    <w:p w14:paraId="46EE5388" w14:textId="4FF1334E" w:rsidR="00E12054" w:rsidRDefault="00E12054" w:rsidP="00905CA8">
      <w:pPr>
        <w:spacing w:line="240" w:lineRule="auto"/>
        <w:jc w:val="both"/>
      </w:pPr>
    </w:p>
    <w:p w14:paraId="734A161E" w14:textId="7C3F821E" w:rsidR="00D96837" w:rsidRDefault="00D96837" w:rsidP="00905CA8">
      <w:pPr>
        <w:spacing w:line="240" w:lineRule="auto"/>
        <w:jc w:val="both"/>
      </w:pPr>
    </w:p>
    <w:p w14:paraId="2B6FB79B" w14:textId="77E36EC7" w:rsidR="00D96837" w:rsidRDefault="00D96837" w:rsidP="00905CA8">
      <w:pPr>
        <w:spacing w:line="240" w:lineRule="auto"/>
        <w:jc w:val="both"/>
      </w:pPr>
    </w:p>
    <w:p w14:paraId="6B1DAE58" w14:textId="6CB64F17" w:rsidR="00D96837" w:rsidRDefault="00D96837" w:rsidP="00905CA8">
      <w:pPr>
        <w:spacing w:line="240" w:lineRule="auto"/>
        <w:jc w:val="both"/>
      </w:pPr>
    </w:p>
    <w:p w14:paraId="29051F91" w14:textId="4498BB0B" w:rsidR="00D96837" w:rsidRDefault="00D96837" w:rsidP="00905CA8">
      <w:pPr>
        <w:spacing w:line="240" w:lineRule="auto"/>
        <w:jc w:val="both"/>
      </w:pPr>
    </w:p>
    <w:p w14:paraId="324C65C5" w14:textId="37E90910" w:rsidR="00D96837" w:rsidRDefault="00D96837" w:rsidP="00905CA8">
      <w:pPr>
        <w:spacing w:line="240" w:lineRule="auto"/>
        <w:jc w:val="both"/>
      </w:pPr>
    </w:p>
    <w:p w14:paraId="020D8422" w14:textId="5B92AD3E" w:rsidR="00D96837" w:rsidRDefault="00D96837" w:rsidP="00905CA8">
      <w:pPr>
        <w:spacing w:line="240" w:lineRule="auto"/>
        <w:jc w:val="both"/>
      </w:pPr>
    </w:p>
    <w:p w14:paraId="250D19C4" w14:textId="02A23073" w:rsidR="00D96837" w:rsidRDefault="00D96837" w:rsidP="00905CA8">
      <w:pPr>
        <w:spacing w:line="240" w:lineRule="auto"/>
        <w:jc w:val="both"/>
      </w:pPr>
    </w:p>
    <w:p w14:paraId="232960C1" w14:textId="05718FB4" w:rsidR="00D96837" w:rsidRDefault="00D96837" w:rsidP="00905CA8">
      <w:pPr>
        <w:spacing w:line="240" w:lineRule="auto"/>
        <w:jc w:val="both"/>
      </w:pPr>
    </w:p>
    <w:p w14:paraId="70A2B0B9" w14:textId="2C629C39" w:rsidR="00D96837" w:rsidRDefault="00D96837" w:rsidP="00905CA8">
      <w:pPr>
        <w:spacing w:line="240" w:lineRule="auto"/>
        <w:jc w:val="both"/>
      </w:pPr>
    </w:p>
    <w:p w14:paraId="5E1009A7" w14:textId="284F286E" w:rsidR="00D96837" w:rsidRDefault="00D96837" w:rsidP="00905CA8">
      <w:pPr>
        <w:spacing w:line="240" w:lineRule="auto"/>
        <w:jc w:val="both"/>
      </w:pPr>
    </w:p>
    <w:p w14:paraId="7FCED8DA" w14:textId="3D621BAE" w:rsidR="00D96837" w:rsidRDefault="00D96837" w:rsidP="00905CA8">
      <w:pPr>
        <w:spacing w:line="240" w:lineRule="auto"/>
        <w:jc w:val="both"/>
      </w:pPr>
    </w:p>
    <w:p w14:paraId="77CCBF0B" w14:textId="04CA0B3A" w:rsidR="00D96837" w:rsidRDefault="00D96837" w:rsidP="00905CA8">
      <w:pPr>
        <w:spacing w:line="240" w:lineRule="auto"/>
        <w:jc w:val="both"/>
      </w:pPr>
    </w:p>
    <w:p w14:paraId="561D57DB" w14:textId="3EC057B5" w:rsidR="00D96837" w:rsidRDefault="00D96837" w:rsidP="00905CA8">
      <w:pPr>
        <w:spacing w:line="240" w:lineRule="auto"/>
        <w:jc w:val="both"/>
      </w:pPr>
    </w:p>
    <w:p w14:paraId="73F18AD9" w14:textId="1468ADB5" w:rsidR="00D96837" w:rsidRDefault="00D96837" w:rsidP="00905CA8">
      <w:pPr>
        <w:spacing w:line="240" w:lineRule="auto"/>
        <w:jc w:val="both"/>
      </w:pPr>
    </w:p>
    <w:p w14:paraId="0EDCAA6F" w14:textId="42832836" w:rsidR="00D96837" w:rsidRDefault="00D96837" w:rsidP="00905CA8">
      <w:pPr>
        <w:spacing w:line="240" w:lineRule="auto"/>
        <w:jc w:val="both"/>
      </w:pPr>
    </w:p>
    <w:p w14:paraId="3CAA68D3" w14:textId="77777777" w:rsidR="00D96837" w:rsidRDefault="00D96837" w:rsidP="00905CA8">
      <w:pPr>
        <w:spacing w:line="240" w:lineRule="auto"/>
        <w:jc w:val="both"/>
      </w:pPr>
    </w:p>
    <w:p w14:paraId="09664781" w14:textId="77777777" w:rsidR="00905CA8" w:rsidRDefault="00905CA8" w:rsidP="00905CA8">
      <w:pPr>
        <w:numPr>
          <w:ilvl w:val="0"/>
          <w:numId w:val="27"/>
        </w:numPr>
        <w:pBdr>
          <w:top w:val="nil"/>
          <w:left w:val="nil"/>
          <w:bottom w:val="nil"/>
          <w:right w:val="nil"/>
          <w:between w:val="nil"/>
        </w:pBdr>
        <w:spacing w:line="240" w:lineRule="auto"/>
        <w:ind w:left="851" w:hanging="491"/>
        <w:jc w:val="both"/>
        <w:rPr>
          <w:color w:val="000000"/>
        </w:rPr>
      </w:pPr>
      <w:r>
        <w:rPr>
          <w:rFonts w:eastAsia="Verdana" w:cs="Verdana"/>
          <w:b/>
          <w:color w:val="000000"/>
        </w:rPr>
        <w:lastRenderedPageBreak/>
        <w:t xml:space="preserve">Clausura de la sesión </w:t>
      </w:r>
    </w:p>
    <w:p w14:paraId="33D1DD01" w14:textId="7C6079BC" w:rsidR="00905CA8" w:rsidRDefault="00905CA8" w:rsidP="00905CA8">
      <w:pPr>
        <w:spacing w:after="0" w:line="240" w:lineRule="auto"/>
        <w:jc w:val="both"/>
      </w:pPr>
      <w:r>
        <w:t xml:space="preserve">Se dio por clausurada la sesión a </w:t>
      </w:r>
      <w:r w:rsidRPr="00453FAD">
        <w:t xml:space="preserve">las </w:t>
      </w:r>
      <w:r w:rsidR="00453FAD" w:rsidRPr="00453FAD">
        <w:t>12</w:t>
      </w:r>
      <w:r w:rsidRPr="00453FAD">
        <w:t>:35 horas del</w:t>
      </w:r>
      <w:r>
        <w:t xml:space="preserve"> </w:t>
      </w:r>
      <w:r w:rsidR="00D224B1">
        <w:t>10</w:t>
      </w:r>
      <w:r>
        <w:t xml:space="preserve"> de </w:t>
      </w:r>
      <w:r w:rsidR="00D224B1">
        <w:t>diciembre</w:t>
      </w:r>
      <w:r>
        <w:t xml:space="preserve"> de 2019 y se firma esta acta.</w:t>
      </w:r>
    </w:p>
    <w:p w14:paraId="15185199" w14:textId="77777777" w:rsidR="00905CA8" w:rsidRDefault="00905CA8" w:rsidP="00905CA8">
      <w:pPr>
        <w:spacing w:line="240" w:lineRule="auto"/>
        <w:jc w:val="both"/>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1"/>
        <w:gridCol w:w="3870"/>
      </w:tblGrid>
      <w:tr w:rsidR="00905CA8" w14:paraId="77D7C7A7" w14:textId="77777777" w:rsidTr="007B1618">
        <w:tc>
          <w:tcPr>
            <w:tcW w:w="5241" w:type="dxa"/>
            <w:shd w:val="clear" w:color="auto" w:fill="BDD7EE"/>
          </w:tcPr>
          <w:p w14:paraId="475C6B9D" w14:textId="77777777" w:rsidR="00905CA8" w:rsidRDefault="00905CA8" w:rsidP="007B1618">
            <w:pPr>
              <w:jc w:val="center"/>
              <w:rPr>
                <w:b/>
              </w:rPr>
            </w:pPr>
            <w:r>
              <w:rPr>
                <w:b/>
              </w:rPr>
              <w:t>Nombre</w:t>
            </w:r>
          </w:p>
        </w:tc>
        <w:tc>
          <w:tcPr>
            <w:tcW w:w="3870" w:type="dxa"/>
            <w:shd w:val="clear" w:color="auto" w:fill="BDD7EE"/>
          </w:tcPr>
          <w:p w14:paraId="3F99517C" w14:textId="77777777" w:rsidR="00905CA8" w:rsidRDefault="00905CA8" w:rsidP="007B1618">
            <w:pPr>
              <w:jc w:val="center"/>
              <w:rPr>
                <w:b/>
              </w:rPr>
            </w:pPr>
            <w:r>
              <w:rPr>
                <w:b/>
              </w:rPr>
              <w:t>Firma</w:t>
            </w:r>
          </w:p>
        </w:tc>
      </w:tr>
      <w:tr w:rsidR="00427E57" w14:paraId="70291B7D" w14:textId="77777777" w:rsidTr="007B1618">
        <w:trPr>
          <w:trHeight w:val="740"/>
        </w:trPr>
        <w:tc>
          <w:tcPr>
            <w:tcW w:w="5241" w:type="dxa"/>
          </w:tcPr>
          <w:p w14:paraId="7525EDBE" w14:textId="77777777" w:rsidR="00427E57" w:rsidRDefault="00427E57" w:rsidP="00427E57">
            <w:pPr>
              <w:spacing w:after="0"/>
              <w:jc w:val="center"/>
              <w:rPr>
                <w:b/>
              </w:rPr>
            </w:pPr>
          </w:p>
          <w:p w14:paraId="4B1E85F0" w14:textId="77777777" w:rsidR="00427E57" w:rsidRDefault="00427E57" w:rsidP="00D96837">
            <w:pPr>
              <w:spacing w:after="0"/>
              <w:jc w:val="center"/>
              <w:rPr>
                <w:b/>
              </w:rPr>
            </w:pPr>
            <w:r>
              <w:rPr>
                <w:b/>
              </w:rPr>
              <w:t>Annel Vázquez Anderson</w:t>
            </w:r>
          </w:p>
          <w:p w14:paraId="6D052206" w14:textId="77777777" w:rsidR="00427E57" w:rsidRDefault="00427E57" w:rsidP="00D96837">
            <w:pPr>
              <w:spacing w:after="0"/>
              <w:jc w:val="center"/>
            </w:pPr>
            <w:r>
              <w:t>Integrante</w:t>
            </w:r>
          </w:p>
          <w:p w14:paraId="0944028C" w14:textId="77777777" w:rsidR="00427E57" w:rsidRDefault="00427E57" w:rsidP="00427E57">
            <w:pPr>
              <w:spacing w:after="0"/>
              <w:jc w:val="center"/>
            </w:pPr>
          </w:p>
        </w:tc>
        <w:tc>
          <w:tcPr>
            <w:tcW w:w="3870" w:type="dxa"/>
          </w:tcPr>
          <w:p w14:paraId="1122692A" w14:textId="77777777" w:rsidR="00427E57" w:rsidRDefault="00427E57" w:rsidP="00427E57"/>
        </w:tc>
      </w:tr>
      <w:tr w:rsidR="00427E57" w14:paraId="0DEE04D2" w14:textId="77777777" w:rsidTr="007B1618">
        <w:trPr>
          <w:trHeight w:val="740"/>
        </w:trPr>
        <w:tc>
          <w:tcPr>
            <w:tcW w:w="5241" w:type="dxa"/>
          </w:tcPr>
          <w:p w14:paraId="78F73836" w14:textId="77777777" w:rsidR="00427E57" w:rsidRDefault="00427E57" w:rsidP="00427E57">
            <w:pPr>
              <w:jc w:val="center"/>
              <w:rPr>
                <w:b/>
              </w:rPr>
            </w:pPr>
          </w:p>
          <w:p w14:paraId="3F346F85" w14:textId="77777777" w:rsidR="00427E57" w:rsidRDefault="00427E57" w:rsidP="00427E57">
            <w:pPr>
              <w:spacing w:after="0"/>
              <w:jc w:val="center"/>
              <w:rPr>
                <w:b/>
              </w:rPr>
            </w:pPr>
            <w:r>
              <w:rPr>
                <w:b/>
              </w:rPr>
              <w:t>Jesús Ibarra Cárdenas</w:t>
            </w:r>
          </w:p>
          <w:p w14:paraId="59A71D8D" w14:textId="77777777" w:rsidR="00427E57" w:rsidRDefault="00427E57" w:rsidP="00427E57">
            <w:pPr>
              <w:spacing w:after="0"/>
              <w:jc w:val="center"/>
            </w:pPr>
            <w:r>
              <w:t>Integrante</w:t>
            </w:r>
          </w:p>
          <w:p w14:paraId="5BB17476" w14:textId="77777777" w:rsidR="00427E57" w:rsidRDefault="00427E57" w:rsidP="00427E57">
            <w:pPr>
              <w:spacing w:after="0"/>
              <w:jc w:val="center"/>
            </w:pPr>
          </w:p>
        </w:tc>
        <w:tc>
          <w:tcPr>
            <w:tcW w:w="3870" w:type="dxa"/>
          </w:tcPr>
          <w:p w14:paraId="41CDC43C" w14:textId="77777777" w:rsidR="00427E57" w:rsidRDefault="00427E57" w:rsidP="00427E57">
            <w:pPr>
              <w:spacing w:after="0"/>
            </w:pPr>
          </w:p>
        </w:tc>
      </w:tr>
      <w:tr w:rsidR="00427E57" w14:paraId="294CBDE9" w14:textId="77777777" w:rsidTr="007B1618">
        <w:trPr>
          <w:trHeight w:val="820"/>
        </w:trPr>
        <w:tc>
          <w:tcPr>
            <w:tcW w:w="5241" w:type="dxa"/>
          </w:tcPr>
          <w:p w14:paraId="7B259B10" w14:textId="77777777" w:rsidR="00427E57" w:rsidRDefault="00427E57" w:rsidP="00427E57">
            <w:pPr>
              <w:jc w:val="center"/>
              <w:rPr>
                <w:b/>
              </w:rPr>
            </w:pPr>
          </w:p>
          <w:p w14:paraId="6CBAA3C7" w14:textId="77777777" w:rsidR="00427E57" w:rsidRDefault="00427E57" w:rsidP="00427E57">
            <w:pPr>
              <w:spacing w:after="0"/>
              <w:jc w:val="center"/>
              <w:rPr>
                <w:b/>
              </w:rPr>
            </w:pPr>
            <w:r>
              <w:rPr>
                <w:b/>
              </w:rPr>
              <w:t>Nancy García Vázquez</w:t>
            </w:r>
          </w:p>
          <w:p w14:paraId="4F2A09F2" w14:textId="77777777" w:rsidR="00427E57" w:rsidRDefault="00427E57" w:rsidP="00427E57">
            <w:pPr>
              <w:spacing w:after="0"/>
              <w:jc w:val="center"/>
            </w:pPr>
            <w:r>
              <w:t>Integrante</w:t>
            </w:r>
          </w:p>
          <w:p w14:paraId="791394EE" w14:textId="77777777" w:rsidR="00427E57" w:rsidRDefault="00427E57" w:rsidP="00427E57">
            <w:pPr>
              <w:jc w:val="center"/>
            </w:pPr>
          </w:p>
        </w:tc>
        <w:tc>
          <w:tcPr>
            <w:tcW w:w="3870" w:type="dxa"/>
          </w:tcPr>
          <w:p w14:paraId="7F457A33" w14:textId="77777777" w:rsidR="00427E57" w:rsidRDefault="00427E57" w:rsidP="00427E57"/>
          <w:p w14:paraId="276DED97" w14:textId="77777777" w:rsidR="00427E57" w:rsidRDefault="00427E57" w:rsidP="00427E57"/>
          <w:p w14:paraId="3F408575" w14:textId="77777777" w:rsidR="00427E57" w:rsidRDefault="00427E57" w:rsidP="00427E57"/>
        </w:tc>
      </w:tr>
      <w:tr w:rsidR="00427E57" w14:paraId="03FDE71D" w14:textId="77777777" w:rsidTr="00D96837">
        <w:trPr>
          <w:trHeight w:val="532"/>
        </w:trPr>
        <w:tc>
          <w:tcPr>
            <w:tcW w:w="5241" w:type="dxa"/>
          </w:tcPr>
          <w:p w14:paraId="1ACC5E1C" w14:textId="77777777" w:rsidR="00427E57" w:rsidRDefault="00427E57" w:rsidP="00427E57">
            <w:pPr>
              <w:jc w:val="center"/>
              <w:rPr>
                <w:b/>
              </w:rPr>
            </w:pPr>
          </w:p>
          <w:p w14:paraId="45D1287A" w14:textId="77777777" w:rsidR="00427E57" w:rsidRPr="001802D9" w:rsidRDefault="00427E57" w:rsidP="00427E57">
            <w:pPr>
              <w:spacing w:after="0"/>
              <w:jc w:val="center"/>
              <w:rPr>
                <w:b/>
              </w:rPr>
            </w:pPr>
            <w:r w:rsidRPr="001802D9">
              <w:rPr>
                <w:b/>
              </w:rPr>
              <w:t>David Gómez Álvarez Pérez</w:t>
            </w:r>
          </w:p>
          <w:p w14:paraId="31B1CEF5" w14:textId="68F7382F" w:rsidR="00427E57" w:rsidRDefault="00427E57" w:rsidP="00427E57">
            <w:pPr>
              <w:spacing w:after="0"/>
              <w:jc w:val="center"/>
            </w:pPr>
            <w:r>
              <w:t>Integrante</w:t>
            </w:r>
          </w:p>
        </w:tc>
        <w:tc>
          <w:tcPr>
            <w:tcW w:w="3870" w:type="dxa"/>
          </w:tcPr>
          <w:p w14:paraId="0D5D5E74" w14:textId="77777777" w:rsidR="00427E57" w:rsidRDefault="00427E57" w:rsidP="00427E57"/>
          <w:p w14:paraId="51FD4CA0" w14:textId="77777777" w:rsidR="00427E57" w:rsidRDefault="00427E57" w:rsidP="00427E57"/>
          <w:p w14:paraId="7D7170B6" w14:textId="77777777" w:rsidR="00427E57" w:rsidRDefault="00427E57" w:rsidP="00427E57"/>
        </w:tc>
      </w:tr>
      <w:tr w:rsidR="00427E57" w14:paraId="1EE856FA" w14:textId="77777777" w:rsidTr="007B1618">
        <w:trPr>
          <w:trHeight w:val="820"/>
        </w:trPr>
        <w:tc>
          <w:tcPr>
            <w:tcW w:w="5241" w:type="dxa"/>
          </w:tcPr>
          <w:p w14:paraId="0B9098D7" w14:textId="77777777" w:rsidR="00427E57" w:rsidRDefault="00427E57" w:rsidP="00427E57">
            <w:pPr>
              <w:spacing w:after="0"/>
              <w:jc w:val="center"/>
              <w:rPr>
                <w:b/>
              </w:rPr>
            </w:pPr>
          </w:p>
          <w:p w14:paraId="528524D9" w14:textId="2BAF9FC2" w:rsidR="00427E57" w:rsidRDefault="00427E57" w:rsidP="00427E57">
            <w:pPr>
              <w:spacing w:after="0"/>
              <w:jc w:val="center"/>
              <w:rPr>
                <w:b/>
              </w:rPr>
            </w:pPr>
            <w:proofErr w:type="spellStart"/>
            <w:r>
              <w:rPr>
                <w:b/>
              </w:rPr>
              <w:t>Haimé</w:t>
            </w:r>
            <w:proofErr w:type="spellEnd"/>
            <w:r>
              <w:rPr>
                <w:b/>
              </w:rPr>
              <w:t xml:space="preserve"> Figueroa Neri</w:t>
            </w:r>
          </w:p>
          <w:p w14:paraId="58E3869A" w14:textId="77777777" w:rsidR="00427E57" w:rsidRDefault="00427E57" w:rsidP="00427E57">
            <w:pPr>
              <w:spacing w:after="0"/>
              <w:jc w:val="center"/>
            </w:pPr>
            <w:r>
              <w:t>Integrante</w:t>
            </w:r>
          </w:p>
          <w:p w14:paraId="727A9DBC" w14:textId="77777777" w:rsidR="00427E57" w:rsidRDefault="00427E57" w:rsidP="00427E57">
            <w:pPr>
              <w:jc w:val="center"/>
            </w:pPr>
          </w:p>
        </w:tc>
        <w:tc>
          <w:tcPr>
            <w:tcW w:w="3870" w:type="dxa"/>
          </w:tcPr>
          <w:p w14:paraId="650228E9" w14:textId="77777777" w:rsidR="00427E57" w:rsidRDefault="00427E57" w:rsidP="00427E57"/>
        </w:tc>
      </w:tr>
    </w:tbl>
    <w:p w14:paraId="4269F9EB" w14:textId="77777777" w:rsidR="00905CA8" w:rsidRDefault="00905CA8" w:rsidP="00905CA8">
      <w:pPr>
        <w:spacing w:after="0" w:line="240" w:lineRule="auto"/>
        <w:jc w:val="both"/>
      </w:pPr>
    </w:p>
    <w:p w14:paraId="76A57D37" w14:textId="422FBCE5" w:rsidR="00905CA8" w:rsidRDefault="00905CA8" w:rsidP="00905CA8">
      <w:pPr>
        <w:spacing w:line="240" w:lineRule="auto"/>
        <w:jc w:val="both"/>
      </w:pPr>
      <w:r>
        <w:t xml:space="preserve">Última hoja del acta de la </w:t>
      </w:r>
      <w:r w:rsidR="00D224B1">
        <w:t>Sexta</w:t>
      </w:r>
      <w:r>
        <w:t xml:space="preserve"> Sesión Ordinaria de la Comisión Ejecutiva de la Secretaría Ejecutiva del Sistema Estatal Anticorrupción de Jalisco del </w:t>
      </w:r>
      <w:r w:rsidR="00D224B1">
        <w:t>10</w:t>
      </w:r>
      <w:r>
        <w:t xml:space="preserve"> de </w:t>
      </w:r>
      <w:r w:rsidR="00D224B1">
        <w:t>diciembre</w:t>
      </w:r>
      <w:r>
        <w:t xml:space="preserve"> de 2019.</w:t>
      </w:r>
    </w:p>
    <w:p w14:paraId="0D3D8C4E" w14:textId="63F29577" w:rsidR="00264827" w:rsidRDefault="00264827" w:rsidP="00905CA8"/>
    <w:p w14:paraId="6C5CCF8B" w14:textId="025647A4" w:rsidR="00143568" w:rsidRDefault="00143568" w:rsidP="00905CA8"/>
    <w:p w14:paraId="43071773" w14:textId="021B6B74" w:rsidR="00CA77AD" w:rsidRDefault="00CA77AD" w:rsidP="00905CA8"/>
    <w:p w14:paraId="70F5EEFE" w14:textId="70842BE2" w:rsidR="00CA77AD" w:rsidRDefault="00CA77AD" w:rsidP="00905CA8"/>
    <w:p w14:paraId="19947703" w14:textId="77777777" w:rsidR="00D96837" w:rsidRDefault="00D96837" w:rsidP="00905CA8"/>
    <w:p w14:paraId="65CB5421" w14:textId="77777777" w:rsidR="00CA77AD" w:rsidRDefault="00CA77AD" w:rsidP="00905CA8"/>
    <w:p w14:paraId="03D24FDA" w14:textId="45E8CFDB" w:rsidR="00143568" w:rsidRDefault="00143568" w:rsidP="00143568">
      <w:pPr>
        <w:jc w:val="center"/>
        <w:rPr>
          <w:b/>
          <w:bCs/>
        </w:rPr>
      </w:pPr>
      <w:r w:rsidRPr="00143568">
        <w:rPr>
          <w:b/>
          <w:bCs/>
        </w:rPr>
        <w:lastRenderedPageBreak/>
        <w:t>Anexo 1. Calendario de Sesiones 2020</w:t>
      </w:r>
    </w:p>
    <w:tbl>
      <w:tblPr>
        <w:tblpPr w:leftFromText="141" w:rightFromText="141" w:vertAnchor="text" w:horzAnchor="margin" w:tblpY="557"/>
        <w:tblW w:w="9199" w:type="dxa"/>
        <w:tblLayout w:type="fixed"/>
        <w:tblCellMar>
          <w:left w:w="70" w:type="dxa"/>
          <w:right w:w="70" w:type="dxa"/>
        </w:tblCellMar>
        <w:tblLook w:val="0000" w:firstRow="0" w:lastRow="0" w:firstColumn="0" w:lastColumn="0" w:noHBand="0" w:noVBand="0"/>
      </w:tblPr>
      <w:tblGrid>
        <w:gridCol w:w="2522"/>
        <w:gridCol w:w="1231"/>
        <w:gridCol w:w="2667"/>
        <w:gridCol w:w="1231"/>
        <w:gridCol w:w="1548"/>
      </w:tblGrid>
      <w:tr w:rsidR="00EE4EBA" w14:paraId="03308ACF" w14:textId="77777777" w:rsidTr="00EE4EBA">
        <w:trPr>
          <w:trHeight w:val="290"/>
        </w:trPr>
        <w:tc>
          <w:tcPr>
            <w:tcW w:w="9199" w:type="dxa"/>
            <w:gridSpan w:val="5"/>
            <w:tcBorders>
              <w:top w:val="single" w:sz="12" w:space="0" w:color="auto"/>
              <w:left w:val="single" w:sz="12" w:space="0" w:color="auto"/>
              <w:bottom w:val="single" w:sz="6" w:space="0" w:color="auto"/>
              <w:right w:val="single" w:sz="6" w:space="0" w:color="auto"/>
            </w:tcBorders>
            <w:shd w:val="clear" w:color="auto" w:fill="E2EFD9" w:themeFill="accent6" w:themeFillTint="33"/>
          </w:tcPr>
          <w:p w14:paraId="062FA119" w14:textId="77777777" w:rsidR="00EE4EBA" w:rsidRDefault="00EE4EBA" w:rsidP="00EE4EBA">
            <w:pPr>
              <w:autoSpaceDE w:val="0"/>
              <w:autoSpaceDN w:val="0"/>
              <w:adjustRightInd w:val="0"/>
              <w:jc w:val="center"/>
              <w:rPr>
                <w:rFonts w:ascii="Arial" w:eastAsia="Cambria" w:hAnsi="Arial" w:cs="Arial"/>
                <w:b/>
                <w:bCs/>
                <w:color w:val="000000"/>
                <w:lang w:val="es-MX" w:eastAsia="es-MX"/>
              </w:rPr>
            </w:pPr>
            <w:r>
              <w:rPr>
                <w:rFonts w:ascii="Arial" w:eastAsia="Cambria" w:hAnsi="Arial" w:cs="Arial"/>
                <w:b/>
                <w:bCs/>
                <w:color w:val="000000"/>
                <w:lang w:val="es-MX" w:eastAsia="es-MX"/>
              </w:rPr>
              <w:t xml:space="preserve">Sesiones 2020 </w:t>
            </w:r>
          </w:p>
          <w:p w14:paraId="6C43E18B" w14:textId="77777777" w:rsidR="00EE4EBA" w:rsidRDefault="00EE4EBA" w:rsidP="00EE4EBA">
            <w:pPr>
              <w:autoSpaceDE w:val="0"/>
              <w:autoSpaceDN w:val="0"/>
              <w:adjustRightInd w:val="0"/>
              <w:jc w:val="center"/>
              <w:rPr>
                <w:rFonts w:ascii="Arial" w:eastAsia="Cambria" w:hAnsi="Arial" w:cs="Arial"/>
                <w:b/>
                <w:bCs/>
                <w:color w:val="000000"/>
                <w:lang w:val="es-MX" w:eastAsia="es-MX"/>
              </w:rPr>
            </w:pPr>
            <w:r>
              <w:rPr>
                <w:rFonts w:ascii="Arial" w:eastAsia="Cambria" w:hAnsi="Arial" w:cs="Arial"/>
                <w:b/>
                <w:bCs/>
                <w:color w:val="000000"/>
                <w:lang w:val="es-MX" w:eastAsia="es-MX"/>
              </w:rPr>
              <w:t>Comisión Ejecutiva</w:t>
            </w:r>
          </w:p>
        </w:tc>
      </w:tr>
      <w:tr w:rsidR="00EE4EBA" w14:paraId="195816F9" w14:textId="77777777" w:rsidTr="00EE4EBA">
        <w:trPr>
          <w:trHeight w:val="300"/>
        </w:trPr>
        <w:tc>
          <w:tcPr>
            <w:tcW w:w="2522" w:type="dxa"/>
            <w:tcBorders>
              <w:top w:val="single" w:sz="6" w:space="0" w:color="auto"/>
              <w:left w:val="single" w:sz="12" w:space="0" w:color="auto"/>
              <w:bottom w:val="single" w:sz="12" w:space="0" w:color="auto"/>
              <w:right w:val="single" w:sz="6" w:space="0" w:color="auto"/>
            </w:tcBorders>
            <w:shd w:val="clear" w:color="auto" w:fill="E2EFD9" w:themeFill="accent6" w:themeFillTint="33"/>
          </w:tcPr>
          <w:p w14:paraId="7849DDAB" w14:textId="77777777" w:rsidR="00EE4EBA" w:rsidRDefault="00EE4EBA" w:rsidP="00EE4EBA">
            <w:pPr>
              <w:autoSpaceDE w:val="0"/>
              <w:autoSpaceDN w:val="0"/>
              <w:adjustRightInd w:val="0"/>
              <w:jc w:val="center"/>
              <w:rPr>
                <w:rFonts w:ascii="Arial" w:eastAsia="Cambria" w:hAnsi="Arial" w:cs="Arial"/>
                <w:b/>
                <w:bCs/>
                <w:color w:val="000000"/>
                <w:lang w:val="es-MX" w:eastAsia="es-MX"/>
              </w:rPr>
            </w:pPr>
            <w:r>
              <w:rPr>
                <w:rFonts w:ascii="Arial" w:eastAsia="Cambria" w:hAnsi="Arial" w:cs="Arial"/>
                <w:b/>
                <w:bCs/>
                <w:color w:val="000000"/>
                <w:lang w:val="es-MX" w:eastAsia="es-MX"/>
              </w:rPr>
              <w:t xml:space="preserve">Número </w:t>
            </w:r>
          </w:p>
        </w:tc>
        <w:tc>
          <w:tcPr>
            <w:tcW w:w="1231" w:type="dxa"/>
            <w:tcBorders>
              <w:top w:val="single" w:sz="6" w:space="0" w:color="auto"/>
              <w:left w:val="single" w:sz="6" w:space="0" w:color="auto"/>
              <w:bottom w:val="single" w:sz="12" w:space="0" w:color="auto"/>
              <w:right w:val="single" w:sz="6" w:space="0" w:color="auto"/>
            </w:tcBorders>
            <w:shd w:val="clear" w:color="auto" w:fill="E2EFD9" w:themeFill="accent6" w:themeFillTint="33"/>
          </w:tcPr>
          <w:p w14:paraId="44C9EB59" w14:textId="77777777" w:rsidR="00EE4EBA" w:rsidRDefault="00EE4EBA" w:rsidP="00EE4EBA">
            <w:pPr>
              <w:autoSpaceDE w:val="0"/>
              <w:autoSpaceDN w:val="0"/>
              <w:adjustRightInd w:val="0"/>
              <w:jc w:val="center"/>
              <w:rPr>
                <w:rFonts w:ascii="Arial" w:eastAsia="Cambria" w:hAnsi="Arial" w:cs="Arial"/>
                <w:b/>
                <w:bCs/>
                <w:color w:val="000000"/>
                <w:lang w:val="es-MX" w:eastAsia="es-MX"/>
              </w:rPr>
            </w:pPr>
            <w:r>
              <w:rPr>
                <w:rFonts w:ascii="Arial" w:eastAsia="Cambria" w:hAnsi="Arial" w:cs="Arial"/>
                <w:b/>
                <w:bCs/>
                <w:color w:val="000000"/>
                <w:lang w:val="es-MX" w:eastAsia="es-MX"/>
              </w:rPr>
              <w:t>Tipo</w:t>
            </w:r>
          </w:p>
        </w:tc>
        <w:tc>
          <w:tcPr>
            <w:tcW w:w="2667" w:type="dxa"/>
            <w:tcBorders>
              <w:top w:val="single" w:sz="6" w:space="0" w:color="auto"/>
              <w:left w:val="single" w:sz="6" w:space="0" w:color="auto"/>
              <w:bottom w:val="single" w:sz="12" w:space="0" w:color="auto"/>
              <w:right w:val="single" w:sz="6" w:space="0" w:color="auto"/>
            </w:tcBorders>
            <w:shd w:val="clear" w:color="auto" w:fill="E2EFD9" w:themeFill="accent6" w:themeFillTint="33"/>
          </w:tcPr>
          <w:p w14:paraId="11569A6A" w14:textId="77777777" w:rsidR="00EE4EBA" w:rsidRDefault="00EE4EBA" w:rsidP="00EE4EBA">
            <w:pPr>
              <w:autoSpaceDE w:val="0"/>
              <w:autoSpaceDN w:val="0"/>
              <w:adjustRightInd w:val="0"/>
              <w:jc w:val="center"/>
              <w:rPr>
                <w:rFonts w:ascii="Arial" w:eastAsia="Cambria" w:hAnsi="Arial" w:cs="Arial"/>
                <w:b/>
                <w:bCs/>
                <w:color w:val="000000"/>
                <w:lang w:val="es-MX" w:eastAsia="es-MX"/>
              </w:rPr>
            </w:pPr>
            <w:r>
              <w:rPr>
                <w:rFonts w:ascii="Arial" w:eastAsia="Cambria" w:hAnsi="Arial" w:cs="Arial"/>
                <w:b/>
                <w:bCs/>
                <w:color w:val="000000"/>
                <w:lang w:val="es-MX" w:eastAsia="es-MX"/>
              </w:rPr>
              <w:t>Fecha</w:t>
            </w:r>
          </w:p>
          <w:p w14:paraId="426E8942" w14:textId="77777777" w:rsidR="00EE4EBA" w:rsidRDefault="00EE4EBA" w:rsidP="00EE4EBA">
            <w:pPr>
              <w:autoSpaceDE w:val="0"/>
              <w:autoSpaceDN w:val="0"/>
              <w:adjustRightInd w:val="0"/>
              <w:jc w:val="center"/>
              <w:rPr>
                <w:rFonts w:ascii="Arial" w:eastAsia="Cambria" w:hAnsi="Arial" w:cs="Arial"/>
                <w:b/>
                <w:bCs/>
                <w:color w:val="000000"/>
                <w:lang w:val="es-MX" w:eastAsia="es-MX"/>
              </w:rPr>
            </w:pPr>
            <w:r>
              <w:rPr>
                <w:rFonts w:ascii="Arial" w:eastAsia="Cambria" w:hAnsi="Arial" w:cs="Arial"/>
                <w:b/>
                <w:bCs/>
                <w:color w:val="000000"/>
                <w:lang w:val="es-MX" w:eastAsia="es-MX"/>
              </w:rPr>
              <w:t>MARTES</w:t>
            </w:r>
          </w:p>
        </w:tc>
        <w:tc>
          <w:tcPr>
            <w:tcW w:w="1231" w:type="dxa"/>
            <w:tcBorders>
              <w:top w:val="single" w:sz="6" w:space="0" w:color="auto"/>
              <w:left w:val="single" w:sz="6" w:space="0" w:color="auto"/>
              <w:bottom w:val="single" w:sz="12" w:space="0" w:color="auto"/>
              <w:right w:val="single" w:sz="6" w:space="0" w:color="auto"/>
            </w:tcBorders>
            <w:shd w:val="clear" w:color="auto" w:fill="E2EFD9" w:themeFill="accent6" w:themeFillTint="33"/>
          </w:tcPr>
          <w:p w14:paraId="25947E06" w14:textId="77777777" w:rsidR="00EE4EBA" w:rsidRDefault="00EE4EBA" w:rsidP="00EE4EBA">
            <w:pPr>
              <w:autoSpaceDE w:val="0"/>
              <w:autoSpaceDN w:val="0"/>
              <w:adjustRightInd w:val="0"/>
              <w:jc w:val="center"/>
              <w:rPr>
                <w:rFonts w:ascii="Arial" w:eastAsia="Cambria" w:hAnsi="Arial" w:cs="Arial"/>
                <w:b/>
                <w:bCs/>
                <w:color w:val="000000"/>
                <w:lang w:val="es-MX" w:eastAsia="es-MX"/>
              </w:rPr>
            </w:pPr>
            <w:r>
              <w:rPr>
                <w:rFonts w:ascii="Arial" w:eastAsia="Cambria" w:hAnsi="Arial" w:cs="Arial"/>
                <w:b/>
                <w:bCs/>
                <w:color w:val="000000"/>
                <w:lang w:val="es-MX" w:eastAsia="es-MX"/>
              </w:rPr>
              <w:t xml:space="preserve"> Hora</w:t>
            </w:r>
          </w:p>
        </w:tc>
        <w:tc>
          <w:tcPr>
            <w:tcW w:w="1548" w:type="dxa"/>
            <w:tcBorders>
              <w:top w:val="single" w:sz="6" w:space="0" w:color="auto"/>
              <w:left w:val="single" w:sz="6" w:space="0" w:color="auto"/>
              <w:bottom w:val="single" w:sz="12" w:space="0" w:color="auto"/>
              <w:right w:val="single" w:sz="6" w:space="0" w:color="auto"/>
            </w:tcBorders>
            <w:shd w:val="clear" w:color="auto" w:fill="E2EFD9" w:themeFill="accent6" w:themeFillTint="33"/>
          </w:tcPr>
          <w:p w14:paraId="4CB365E0" w14:textId="77777777" w:rsidR="00EE4EBA" w:rsidRDefault="00EE4EBA" w:rsidP="00EE4EBA">
            <w:pPr>
              <w:autoSpaceDE w:val="0"/>
              <w:autoSpaceDN w:val="0"/>
              <w:adjustRightInd w:val="0"/>
              <w:jc w:val="center"/>
              <w:rPr>
                <w:rFonts w:ascii="Arial" w:eastAsia="Cambria" w:hAnsi="Arial" w:cs="Arial"/>
                <w:b/>
                <w:bCs/>
                <w:color w:val="000000"/>
                <w:lang w:val="es-MX" w:eastAsia="es-MX"/>
              </w:rPr>
            </w:pPr>
            <w:r>
              <w:rPr>
                <w:rFonts w:ascii="Arial" w:eastAsia="Cambria" w:hAnsi="Arial" w:cs="Arial"/>
                <w:b/>
                <w:bCs/>
                <w:color w:val="000000"/>
                <w:lang w:val="es-MX" w:eastAsia="es-MX"/>
              </w:rPr>
              <w:t>Lugar</w:t>
            </w:r>
          </w:p>
        </w:tc>
      </w:tr>
      <w:tr w:rsidR="00EE4EBA" w14:paraId="1D0626E3" w14:textId="77777777" w:rsidTr="00EE4EBA">
        <w:trPr>
          <w:trHeight w:val="290"/>
        </w:trPr>
        <w:tc>
          <w:tcPr>
            <w:tcW w:w="2522" w:type="dxa"/>
            <w:tcBorders>
              <w:top w:val="nil"/>
              <w:left w:val="single" w:sz="6" w:space="0" w:color="auto"/>
              <w:bottom w:val="single" w:sz="6" w:space="0" w:color="auto"/>
              <w:right w:val="single" w:sz="6" w:space="0" w:color="auto"/>
            </w:tcBorders>
            <w:vAlign w:val="center"/>
          </w:tcPr>
          <w:p w14:paraId="637604B4" w14:textId="77777777" w:rsidR="00EE4EBA" w:rsidRDefault="00EE4EBA" w:rsidP="00EE4EBA">
            <w:pPr>
              <w:autoSpaceDE w:val="0"/>
              <w:autoSpaceDN w:val="0"/>
              <w:adjustRightInd w:val="0"/>
              <w:jc w:val="center"/>
              <w:rPr>
                <w:rFonts w:ascii="Arial" w:eastAsia="Cambria" w:hAnsi="Arial" w:cs="Arial"/>
                <w:color w:val="000000"/>
                <w:lang w:val="es-MX" w:eastAsia="es-MX"/>
              </w:rPr>
            </w:pPr>
            <w:r>
              <w:rPr>
                <w:rFonts w:ascii="Arial" w:eastAsia="Cambria" w:hAnsi="Arial" w:cs="Arial"/>
                <w:color w:val="000000"/>
                <w:lang w:val="es-MX" w:eastAsia="es-MX"/>
              </w:rPr>
              <w:t>1</w:t>
            </w:r>
          </w:p>
        </w:tc>
        <w:tc>
          <w:tcPr>
            <w:tcW w:w="1231" w:type="dxa"/>
            <w:vMerge w:val="restart"/>
            <w:tcBorders>
              <w:top w:val="nil"/>
              <w:left w:val="single" w:sz="6" w:space="0" w:color="auto"/>
              <w:right w:val="single" w:sz="6" w:space="0" w:color="auto"/>
            </w:tcBorders>
          </w:tcPr>
          <w:p w14:paraId="419F5AB6" w14:textId="77777777" w:rsidR="00EE4EBA" w:rsidRDefault="00EE4EBA" w:rsidP="00EE4EBA">
            <w:pPr>
              <w:autoSpaceDE w:val="0"/>
              <w:autoSpaceDN w:val="0"/>
              <w:adjustRightInd w:val="0"/>
              <w:jc w:val="center"/>
              <w:rPr>
                <w:rFonts w:ascii="Arial" w:eastAsia="Cambria" w:hAnsi="Arial" w:cs="Arial"/>
                <w:color w:val="000000"/>
                <w:lang w:val="es-MX" w:eastAsia="es-MX"/>
              </w:rPr>
            </w:pPr>
          </w:p>
          <w:p w14:paraId="3F0294C5" w14:textId="77777777" w:rsidR="00EE4EBA" w:rsidRDefault="00EE4EBA" w:rsidP="00EE4EBA">
            <w:pPr>
              <w:autoSpaceDE w:val="0"/>
              <w:autoSpaceDN w:val="0"/>
              <w:adjustRightInd w:val="0"/>
              <w:rPr>
                <w:rFonts w:ascii="Arial" w:eastAsia="Cambria" w:hAnsi="Arial" w:cs="Arial"/>
                <w:color w:val="000000"/>
                <w:lang w:val="es-MX" w:eastAsia="es-MX"/>
              </w:rPr>
            </w:pPr>
          </w:p>
          <w:p w14:paraId="61122C78" w14:textId="77777777" w:rsidR="00EE4EBA" w:rsidRDefault="00EE4EBA" w:rsidP="00EE4EBA">
            <w:pPr>
              <w:autoSpaceDE w:val="0"/>
              <w:autoSpaceDN w:val="0"/>
              <w:adjustRightInd w:val="0"/>
              <w:jc w:val="center"/>
              <w:rPr>
                <w:rFonts w:ascii="Arial" w:eastAsia="Cambria" w:hAnsi="Arial" w:cs="Arial"/>
                <w:color w:val="000000"/>
                <w:lang w:val="es-MX" w:eastAsia="es-MX"/>
              </w:rPr>
            </w:pPr>
          </w:p>
          <w:p w14:paraId="1140EECF" w14:textId="77777777" w:rsidR="00EE4EBA" w:rsidRDefault="00EE4EBA" w:rsidP="00EE4EBA">
            <w:pPr>
              <w:autoSpaceDE w:val="0"/>
              <w:autoSpaceDN w:val="0"/>
              <w:adjustRightInd w:val="0"/>
              <w:jc w:val="center"/>
              <w:rPr>
                <w:rFonts w:ascii="Arial" w:eastAsia="Cambria" w:hAnsi="Arial" w:cs="Arial"/>
                <w:color w:val="000000"/>
                <w:lang w:val="es-MX" w:eastAsia="es-MX"/>
              </w:rPr>
            </w:pPr>
            <w:r>
              <w:rPr>
                <w:rFonts w:ascii="Arial" w:eastAsia="Cambria" w:hAnsi="Arial" w:cs="Arial"/>
                <w:color w:val="000000"/>
                <w:lang w:val="es-MX" w:eastAsia="es-MX"/>
              </w:rPr>
              <w:t xml:space="preserve">Ordinaria </w:t>
            </w:r>
          </w:p>
        </w:tc>
        <w:tc>
          <w:tcPr>
            <w:tcW w:w="2667" w:type="dxa"/>
            <w:tcBorders>
              <w:top w:val="nil"/>
              <w:left w:val="single" w:sz="6" w:space="0" w:color="auto"/>
              <w:bottom w:val="single" w:sz="6" w:space="0" w:color="auto"/>
              <w:right w:val="single" w:sz="6" w:space="0" w:color="auto"/>
            </w:tcBorders>
          </w:tcPr>
          <w:p w14:paraId="03162E4E" w14:textId="152B029A" w:rsidR="00EE4EBA" w:rsidRDefault="00EE4EBA" w:rsidP="00746DBF">
            <w:pPr>
              <w:autoSpaceDE w:val="0"/>
              <w:autoSpaceDN w:val="0"/>
              <w:adjustRightInd w:val="0"/>
              <w:jc w:val="center"/>
              <w:rPr>
                <w:rFonts w:ascii="Arial" w:eastAsia="Cambria" w:hAnsi="Arial" w:cs="Arial"/>
                <w:b/>
                <w:bCs/>
                <w:color w:val="000000"/>
                <w:lang w:val="es-MX" w:eastAsia="es-MX"/>
              </w:rPr>
            </w:pPr>
            <w:r>
              <w:rPr>
                <w:rFonts w:ascii="Arial" w:eastAsia="Cambria" w:hAnsi="Arial" w:cs="Arial"/>
                <w:color w:val="000000"/>
                <w:lang w:val="es-MX" w:eastAsia="es-MX"/>
              </w:rPr>
              <w:t xml:space="preserve">25 de </w:t>
            </w:r>
            <w:r>
              <w:rPr>
                <w:rFonts w:ascii="Arial" w:eastAsia="Cambria" w:hAnsi="Arial" w:cs="Arial"/>
                <w:b/>
                <w:bCs/>
                <w:color w:val="000000"/>
                <w:lang w:val="es-MX" w:eastAsia="es-MX"/>
              </w:rPr>
              <w:t>febrero</w:t>
            </w:r>
          </w:p>
        </w:tc>
        <w:tc>
          <w:tcPr>
            <w:tcW w:w="1231" w:type="dxa"/>
            <w:vMerge w:val="restart"/>
            <w:tcBorders>
              <w:top w:val="nil"/>
              <w:left w:val="single" w:sz="6" w:space="0" w:color="auto"/>
              <w:right w:val="single" w:sz="6" w:space="0" w:color="auto"/>
            </w:tcBorders>
          </w:tcPr>
          <w:p w14:paraId="58A5EC6A" w14:textId="535B11FD" w:rsidR="00EE4EBA" w:rsidRDefault="00EE4EBA" w:rsidP="00EE4EBA">
            <w:pPr>
              <w:autoSpaceDE w:val="0"/>
              <w:autoSpaceDN w:val="0"/>
              <w:adjustRightInd w:val="0"/>
              <w:rPr>
                <w:rFonts w:ascii="Arial" w:eastAsia="Cambria" w:hAnsi="Arial" w:cs="Arial"/>
                <w:color w:val="000000"/>
                <w:lang w:val="es-MX" w:eastAsia="es-MX"/>
              </w:rPr>
            </w:pPr>
          </w:p>
          <w:p w14:paraId="67CDECDA" w14:textId="62044E25" w:rsidR="00EE4EBA" w:rsidRDefault="00EE4EBA" w:rsidP="00EE4EBA">
            <w:pPr>
              <w:autoSpaceDE w:val="0"/>
              <w:autoSpaceDN w:val="0"/>
              <w:adjustRightInd w:val="0"/>
              <w:rPr>
                <w:rFonts w:ascii="Arial" w:eastAsia="Cambria" w:hAnsi="Arial" w:cs="Arial"/>
                <w:color w:val="000000"/>
                <w:lang w:val="es-MX" w:eastAsia="es-MX"/>
              </w:rPr>
            </w:pPr>
          </w:p>
          <w:p w14:paraId="5A36D14F" w14:textId="77777777" w:rsidR="00EE4EBA" w:rsidRDefault="00EE4EBA" w:rsidP="00EE4EBA">
            <w:pPr>
              <w:autoSpaceDE w:val="0"/>
              <w:autoSpaceDN w:val="0"/>
              <w:adjustRightInd w:val="0"/>
              <w:rPr>
                <w:rFonts w:ascii="Arial" w:eastAsia="Cambria" w:hAnsi="Arial" w:cs="Arial"/>
                <w:color w:val="000000"/>
                <w:lang w:val="es-MX" w:eastAsia="es-MX"/>
              </w:rPr>
            </w:pPr>
          </w:p>
          <w:p w14:paraId="706B73C6" w14:textId="77777777" w:rsidR="00EE4EBA" w:rsidRDefault="00EE4EBA" w:rsidP="00EE4EBA">
            <w:pPr>
              <w:autoSpaceDE w:val="0"/>
              <w:autoSpaceDN w:val="0"/>
              <w:adjustRightInd w:val="0"/>
              <w:jc w:val="center"/>
              <w:rPr>
                <w:rFonts w:ascii="Arial" w:eastAsia="Cambria" w:hAnsi="Arial" w:cs="Arial"/>
                <w:color w:val="000000"/>
                <w:lang w:val="es-MX" w:eastAsia="es-MX"/>
              </w:rPr>
            </w:pPr>
            <w:r>
              <w:rPr>
                <w:rFonts w:ascii="Arial" w:eastAsia="Cambria" w:hAnsi="Arial" w:cs="Arial"/>
                <w:color w:val="000000"/>
                <w:lang w:val="es-MX" w:eastAsia="es-MX"/>
              </w:rPr>
              <w:t xml:space="preserve">10:00 </w:t>
            </w:r>
            <w:proofErr w:type="spellStart"/>
            <w:r>
              <w:rPr>
                <w:rFonts w:ascii="Arial" w:eastAsia="Cambria" w:hAnsi="Arial" w:cs="Arial"/>
                <w:color w:val="000000"/>
                <w:lang w:val="es-MX" w:eastAsia="es-MX"/>
              </w:rPr>
              <w:t>hrs</w:t>
            </w:r>
            <w:proofErr w:type="spellEnd"/>
            <w:r>
              <w:rPr>
                <w:rFonts w:ascii="Arial" w:eastAsia="Cambria" w:hAnsi="Arial" w:cs="Arial"/>
                <w:color w:val="000000"/>
                <w:lang w:val="es-MX" w:eastAsia="es-MX"/>
              </w:rPr>
              <w:t>.</w:t>
            </w:r>
          </w:p>
        </w:tc>
        <w:tc>
          <w:tcPr>
            <w:tcW w:w="1548" w:type="dxa"/>
            <w:vMerge w:val="restart"/>
            <w:tcBorders>
              <w:top w:val="nil"/>
              <w:left w:val="single" w:sz="6" w:space="0" w:color="auto"/>
              <w:right w:val="single" w:sz="6" w:space="0" w:color="auto"/>
            </w:tcBorders>
          </w:tcPr>
          <w:p w14:paraId="654567E4" w14:textId="77777777" w:rsidR="00EE4EBA" w:rsidRDefault="00EE4EBA" w:rsidP="00EE4EBA">
            <w:pPr>
              <w:autoSpaceDE w:val="0"/>
              <w:autoSpaceDN w:val="0"/>
              <w:adjustRightInd w:val="0"/>
              <w:jc w:val="center"/>
              <w:rPr>
                <w:rFonts w:ascii="Arial" w:eastAsia="Cambria" w:hAnsi="Arial" w:cs="Arial"/>
                <w:color w:val="000000"/>
                <w:lang w:val="es-MX" w:eastAsia="es-MX"/>
              </w:rPr>
            </w:pPr>
          </w:p>
          <w:p w14:paraId="127AE0D8" w14:textId="77777777" w:rsidR="00EE4EBA" w:rsidRDefault="00EE4EBA" w:rsidP="00EE4EBA">
            <w:pPr>
              <w:autoSpaceDE w:val="0"/>
              <w:autoSpaceDN w:val="0"/>
              <w:adjustRightInd w:val="0"/>
              <w:rPr>
                <w:rFonts w:ascii="Arial" w:eastAsia="Cambria" w:hAnsi="Arial" w:cs="Arial"/>
                <w:color w:val="000000"/>
                <w:lang w:val="es-MX" w:eastAsia="es-MX"/>
              </w:rPr>
            </w:pPr>
          </w:p>
          <w:p w14:paraId="0F1076BE" w14:textId="77777777" w:rsidR="00EE4EBA" w:rsidRDefault="00EE4EBA" w:rsidP="00EE4EBA">
            <w:pPr>
              <w:autoSpaceDE w:val="0"/>
              <w:autoSpaceDN w:val="0"/>
              <w:adjustRightInd w:val="0"/>
              <w:jc w:val="center"/>
              <w:rPr>
                <w:rFonts w:ascii="Arial" w:eastAsia="Cambria" w:hAnsi="Arial" w:cs="Arial"/>
                <w:color w:val="000000"/>
                <w:lang w:val="es-MX" w:eastAsia="es-MX"/>
              </w:rPr>
            </w:pPr>
          </w:p>
          <w:p w14:paraId="05A81A50" w14:textId="77777777" w:rsidR="00EE4EBA" w:rsidRDefault="00EE4EBA" w:rsidP="00EE4EBA">
            <w:pPr>
              <w:autoSpaceDE w:val="0"/>
              <w:autoSpaceDN w:val="0"/>
              <w:adjustRightInd w:val="0"/>
              <w:jc w:val="center"/>
              <w:rPr>
                <w:rFonts w:ascii="Arial" w:eastAsia="Cambria" w:hAnsi="Arial" w:cs="Arial"/>
                <w:color w:val="000000"/>
                <w:lang w:val="es-MX" w:eastAsia="es-MX"/>
              </w:rPr>
            </w:pPr>
            <w:r>
              <w:rPr>
                <w:rFonts w:ascii="Arial" w:eastAsia="Cambria" w:hAnsi="Arial" w:cs="Arial"/>
                <w:color w:val="000000"/>
                <w:lang w:val="es-MX" w:eastAsia="es-MX"/>
              </w:rPr>
              <w:t>SESAJ</w:t>
            </w:r>
          </w:p>
        </w:tc>
      </w:tr>
      <w:tr w:rsidR="00EE4EBA" w14:paraId="49E210AE" w14:textId="77777777" w:rsidTr="00EE4EBA">
        <w:trPr>
          <w:trHeight w:val="290"/>
        </w:trPr>
        <w:tc>
          <w:tcPr>
            <w:tcW w:w="2522" w:type="dxa"/>
            <w:tcBorders>
              <w:top w:val="single" w:sz="6" w:space="0" w:color="auto"/>
              <w:left w:val="single" w:sz="6" w:space="0" w:color="auto"/>
              <w:bottom w:val="single" w:sz="6" w:space="0" w:color="auto"/>
              <w:right w:val="single" w:sz="6" w:space="0" w:color="auto"/>
            </w:tcBorders>
            <w:vAlign w:val="center"/>
          </w:tcPr>
          <w:p w14:paraId="100E924F" w14:textId="77777777" w:rsidR="00EE4EBA" w:rsidRDefault="00EE4EBA" w:rsidP="00EE4EBA">
            <w:pPr>
              <w:autoSpaceDE w:val="0"/>
              <w:autoSpaceDN w:val="0"/>
              <w:adjustRightInd w:val="0"/>
              <w:jc w:val="center"/>
              <w:rPr>
                <w:rFonts w:ascii="Arial" w:eastAsia="Cambria" w:hAnsi="Arial" w:cs="Arial"/>
                <w:color w:val="000000"/>
                <w:lang w:val="es-MX" w:eastAsia="es-MX"/>
              </w:rPr>
            </w:pPr>
            <w:r>
              <w:rPr>
                <w:rFonts w:ascii="Arial" w:eastAsia="Cambria" w:hAnsi="Arial" w:cs="Arial"/>
                <w:color w:val="000000"/>
                <w:lang w:val="es-MX" w:eastAsia="es-MX"/>
              </w:rPr>
              <w:t>2</w:t>
            </w:r>
          </w:p>
        </w:tc>
        <w:tc>
          <w:tcPr>
            <w:tcW w:w="1231" w:type="dxa"/>
            <w:vMerge/>
            <w:tcBorders>
              <w:left w:val="single" w:sz="6" w:space="0" w:color="auto"/>
              <w:right w:val="single" w:sz="6" w:space="0" w:color="auto"/>
            </w:tcBorders>
          </w:tcPr>
          <w:p w14:paraId="1A0F8AE3"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c>
          <w:tcPr>
            <w:tcW w:w="2667" w:type="dxa"/>
            <w:tcBorders>
              <w:top w:val="single" w:sz="6" w:space="0" w:color="auto"/>
              <w:left w:val="single" w:sz="6" w:space="0" w:color="auto"/>
              <w:bottom w:val="single" w:sz="6" w:space="0" w:color="auto"/>
              <w:right w:val="single" w:sz="6" w:space="0" w:color="auto"/>
            </w:tcBorders>
          </w:tcPr>
          <w:p w14:paraId="614FE40E" w14:textId="77777777" w:rsidR="00EE4EBA" w:rsidRDefault="00EE4EBA" w:rsidP="00746DBF">
            <w:pPr>
              <w:autoSpaceDE w:val="0"/>
              <w:autoSpaceDN w:val="0"/>
              <w:adjustRightInd w:val="0"/>
              <w:jc w:val="center"/>
              <w:rPr>
                <w:rFonts w:ascii="Arial" w:eastAsia="Cambria" w:hAnsi="Arial" w:cs="Arial"/>
                <w:b/>
                <w:bCs/>
                <w:color w:val="000000"/>
                <w:lang w:val="es-MX" w:eastAsia="es-MX"/>
              </w:rPr>
            </w:pPr>
            <w:r>
              <w:rPr>
                <w:rFonts w:ascii="Arial" w:eastAsia="Cambria" w:hAnsi="Arial" w:cs="Arial"/>
                <w:color w:val="000000"/>
                <w:lang w:val="es-MX" w:eastAsia="es-MX"/>
              </w:rPr>
              <w:t xml:space="preserve">14 de </w:t>
            </w:r>
            <w:r>
              <w:rPr>
                <w:rFonts w:ascii="Arial" w:eastAsia="Cambria" w:hAnsi="Arial" w:cs="Arial"/>
                <w:b/>
                <w:bCs/>
                <w:color w:val="000000"/>
                <w:lang w:val="es-MX" w:eastAsia="es-MX"/>
              </w:rPr>
              <w:t>abril</w:t>
            </w:r>
          </w:p>
        </w:tc>
        <w:tc>
          <w:tcPr>
            <w:tcW w:w="1231" w:type="dxa"/>
            <w:vMerge/>
            <w:tcBorders>
              <w:left w:val="single" w:sz="6" w:space="0" w:color="auto"/>
              <w:right w:val="single" w:sz="6" w:space="0" w:color="auto"/>
            </w:tcBorders>
          </w:tcPr>
          <w:p w14:paraId="50ECD2C3"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c>
          <w:tcPr>
            <w:tcW w:w="1548" w:type="dxa"/>
            <w:vMerge/>
            <w:tcBorders>
              <w:left w:val="single" w:sz="6" w:space="0" w:color="auto"/>
              <w:right w:val="single" w:sz="6" w:space="0" w:color="auto"/>
            </w:tcBorders>
          </w:tcPr>
          <w:p w14:paraId="285E6F56"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r>
      <w:tr w:rsidR="00EE4EBA" w14:paraId="1EC099B0" w14:textId="77777777" w:rsidTr="00EE4EBA">
        <w:trPr>
          <w:trHeight w:val="290"/>
        </w:trPr>
        <w:tc>
          <w:tcPr>
            <w:tcW w:w="2522" w:type="dxa"/>
            <w:tcBorders>
              <w:top w:val="single" w:sz="6" w:space="0" w:color="auto"/>
              <w:left w:val="single" w:sz="6" w:space="0" w:color="auto"/>
              <w:bottom w:val="single" w:sz="6" w:space="0" w:color="auto"/>
              <w:right w:val="single" w:sz="6" w:space="0" w:color="auto"/>
            </w:tcBorders>
            <w:vAlign w:val="center"/>
          </w:tcPr>
          <w:p w14:paraId="00A6C645" w14:textId="77777777" w:rsidR="00EE4EBA" w:rsidRDefault="00EE4EBA" w:rsidP="00EE4EBA">
            <w:pPr>
              <w:autoSpaceDE w:val="0"/>
              <w:autoSpaceDN w:val="0"/>
              <w:adjustRightInd w:val="0"/>
              <w:jc w:val="center"/>
              <w:rPr>
                <w:rFonts w:ascii="Arial" w:eastAsia="Cambria" w:hAnsi="Arial" w:cs="Arial"/>
                <w:color w:val="000000"/>
                <w:lang w:val="es-MX" w:eastAsia="es-MX"/>
              </w:rPr>
            </w:pPr>
            <w:r>
              <w:rPr>
                <w:rFonts w:ascii="Arial" w:eastAsia="Cambria" w:hAnsi="Arial" w:cs="Arial"/>
                <w:color w:val="000000"/>
                <w:lang w:val="es-MX" w:eastAsia="es-MX"/>
              </w:rPr>
              <w:t>3</w:t>
            </w:r>
          </w:p>
        </w:tc>
        <w:tc>
          <w:tcPr>
            <w:tcW w:w="1231" w:type="dxa"/>
            <w:vMerge/>
            <w:tcBorders>
              <w:left w:val="single" w:sz="6" w:space="0" w:color="auto"/>
              <w:right w:val="single" w:sz="6" w:space="0" w:color="auto"/>
            </w:tcBorders>
          </w:tcPr>
          <w:p w14:paraId="1910FD7D"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c>
          <w:tcPr>
            <w:tcW w:w="2667" w:type="dxa"/>
            <w:tcBorders>
              <w:top w:val="single" w:sz="6" w:space="0" w:color="auto"/>
              <w:left w:val="single" w:sz="6" w:space="0" w:color="auto"/>
              <w:bottom w:val="single" w:sz="6" w:space="0" w:color="auto"/>
              <w:right w:val="single" w:sz="6" w:space="0" w:color="auto"/>
            </w:tcBorders>
          </w:tcPr>
          <w:p w14:paraId="3BD975A2" w14:textId="77777777" w:rsidR="00EE4EBA" w:rsidRDefault="00EE4EBA" w:rsidP="00746DBF">
            <w:pPr>
              <w:autoSpaceDE w:val="0"/>
              <w:autoSpaceDN w:val="0"/>
              <w:adjustRightInd w:val="0"/>
              <w:jc w:val="center"/>
              <w:rPr>
                <w:rFonts w:ascii="Arial" w:eastAsia="Cambria" w:hAnsi="Arial" w:cs="Arial"/>
                <w:b/>
                <w:bCs/>
                <w:color w:val="000000"/>
                <w:lang w:val="es-MX" w:eastAsia="es-MX"/>
              </w:rPr>
            </w:pPr>
            <w:r>
              <w:rPr>
                <w:rFonts w:ascii="Arial" w:eastAsia="Cambria" w:hAnsi="Arial" w:cs="Arial"/>
                <w:color w:val="000000"/>
                <w:lang w:val="es-MX" w:eastAsia="es-MX"/>
              </w:rPr>
              <w:t xml:space="preserve">2 de </w:t>
            </w:r>
            <w:r>
              <w:rPr>
                <w:rFonts w:ascii="Arial" w:eastAsia="Cambria" w:hAnsi="Arial" w:cs="Arial"/>
                <w:b/>
                <w:bCs/>
                <w:color w:val="000000"/>
                <w:lang w:val="es-MX" w:eastAsia="es-MX"/>
              </w:rPr>
              <w:t>junio</w:t>
            </w:r>
          </w:p>
        </w:tc>
        <w:tc>
          <w:tcPr>
            <w:tcW w:w="1231" w:type="dxa"/>
            <w:vMerge/>
            <w:tcBorders>
              <w:left w:val="single" w:sz="6" w:space="0" w:color="auto"/>
              <w:right w:val="single" w:sz="6" w:space="0" w:color="auto"/>
            </w:tcBorders>
          </w:tcPr>
          <w:p w14:paraId="2082A94C"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c>
          <w:tcPr>
            <w:tcW w:w="1548" w:type="dxa"/>
            <w:vMerge/>
            <w:tcBorders>
              <w:left w:val="single" w:sz="6" w:space="0" w:color="auto"/>
              <w:right w:val="single" w:sz="6" w:space="0" w:color="auto"/>
            </w:tcBorders>
          </w:tcPr>
          <w:p w14:paraId="4FA597E2"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r>
      <w:tr w:rsidR="00EE4EBA" w14:paraId="4C889FA1" w14:textId="77777777" w:rsidTr="00EE4EBA">
        <w:trPr>
          <w:trHeight w:val="290"/>
        </w:trPr>
        <w:tc>
          <w:tcPr>
            <w:tcW w:w="2522" w:type="dxa"/>
            <w:tcBorders>
              <w:top w:val="single" w:sz="6" w:space="0" w:color="auto"/>
              <w:left w:val="single" w:sz="6" w:space="0" w:color="auto"/>
              <w:bottom w:val="single" w:sz="6" w:space="0" w:color="auto"/>
              <w:right w:val="single" w:sz="6" w:space="0" w:color="auto"/>
            </w:tcBorders>
            <w:vAlign w:val="center"/>
          </w:tcPr>
          <w:p w14:paraId="5DD4AD95" w14:textId="77777777" w:rsidR="00EE4EBA" w:rsidRDefault="00EE4EBA" w:rsidP="00EE4EBA">
            <w:pPr>
              <w:autoSpaceDE w:val="0"/>
              <w:autoSpaceDN w:val="0"/>
              <w:adjustRightInd w:val="0"/>
              <w:jc w:val="center"/>
              <w:rPr>
                <w:rFonts w:ascii="Arial" w:eastAsia="Cambria" w:hAnsi="Arial" w:cs="Arial"/>
                <w:color w:val="000000"/>
                <w:lang w:val="es-MX" w:eastAsia="es-MX"/>
              </w:rPr>
            </w:pPr>
            <w:r>
              <w:rPr>
                <w:rFonts w:ascii="Arial" w:eastAsia="Cambria" w:hAnsi="Arial" w:cs="Arial"/>
                <w:color w:val="000000"/>
                <w:lang w:val="es-MX" w:eastAsia="es-MX"/>
              </w:rPr>
              <w:t>4</w:t>
            </w:r>
          </w:p>
        </w:tc>
        <w:tc>
          <w:tcPr>
            <w:tcW w:w="1231" w:type="dxa"/>
            <w:vMerge/>
            <w:tcBorders>
              <w:left w:val="single" w:sz="6" w:space="0" w:color="auto"/>
              <w:right w:val="single" w:sz="6" w:space="0" w:color="auto"/>
            </w:tcBorders>
          </w:tcPr>
          <w:p w14:paraId="43141342"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c>
          <w:tcPr>
            <w:tcW w:w="2667" w:type="dxa"/>
            <w:tcBorders>
              <w:top w:val="single" w:sz="6" w:space="0" w:color="auto"/>
              <w:left w:val="single" w:sz="6" w:space="0" w:color="auto"/>
              <w:bottom w:val="single" w:sz="6" w:space="0" w:color="auto"/>
              <w:right w:val="single" w:sz="6" w:space="0" w:color="auto"/>
            </w:tcBorders>
          </w:tcPr>
          <w:p w14:paraId="7433948E" w14:textId="2E0F85C5" w:rsidR="00EE4EBA" w:rsidRDefault="00EE4EBA" w:rsidP="00746DBF">
            <w:pPr>
              <w:autoSpaceDE w:val="0"/>
              <w:autoSpaceDN w:val="0"/>
              <w:adjustRightInd w:val="0"/>
              <w:jc w:val="center"/>
              <w:rPr>
                <w:rFonts w:ascii="Arial" w:eastAsia="Cambria" w:hAnsi="Arial" w:cs="Arial"/>
                <w:b/>
                <w:bCs/>
                <w:color w:val="000000"/>
                <w:lang w:val="es-MX" w:eastAsia="es-MX"/>
              </w:rPr>
            </w:pPr>
            <w:r>
              <w:rPr>
                <w:rFonts w:ascii="Arial" w:eastAsia="Cambria" w:hAnsi="Arial" w:cs="Arial"/>
                <w:color w:val="000000"/>
                <w:lang w:val="es-MX" w:eastAsia="es-MX"/>
              </w:rPr>
              <w:t>21 de</w:t>
            </w:r>
            <w:r>
              <w:rPr>
                <w:rFonts w:ascii="Arial" w:eastAsia="Cambria" w:hAnsi="Arial" w:cs="Arial"/>
                <w:b/>
                <w:bCs/>
                <w:color w:val="000000"/>
                <w:lang w:val="es-MX" w:eastAsia="es-MX"/>
              </w:rPr>
              <w:t xml:space="preserve"> julio</w:t>
            </w:r>
          </w:p>
        </w:tc>
        <w:tc>
          <w:tcPr>
            <w:tcW w:w="1231" w:type="dxa"/>
            <w:vMerge/>
            <w:tcBorders>
              <w:left w:val="single" w:sz="6" w:space="0" w:color="auto"/>
              <w:right w:val="single" w:sz="6" w:space="0" w:color="auto"/>
            </w:tcBorders>
          </w:tcPr>
          <w:p w14:paraId="79D6F3A8"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c>
          <w:tcPr>
            <w:tcW w:w="1548" w:type="dxa"/>
            <w:vMerge/>
            <w:tcBorders>
              <w:left w:val="single" w:sz="6" w:space="0" w:color="auto"/>
              <w:right w:val="single" w:sz="6" w:space="0" w:color="auto"/>
            </w:tcBorders>
          </w:tcPr>
          <w:p w14:paraId="464E7FC6"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r>
      <w:tr w:rsidR="00EE4EBA" w14:paraId="30C100A4" w14:textId="77777777" w:rsidTr="00EE4EBA">
        <w:trPr>
          <w:trHeight w:val="290"/>
        </w:trPr>
        <w:tc>
          <w:tcPr>
            <w:tcW w:w="2522" w:type="dxa"/>
            <w:tcBorders>
              <w:top w:val="single" w:sz="6" w:space="0" w:color="auto"/>
              <w:left w:val="single" w:sz="6" w:space="0" w:color="auto"/>
              <w:bottom w:val="single" w:sz="6" w:space="0" w:color="auto"/>
              <w:right w:val="single" w:sz="6" w:space="0" w:color="auto"/>
            </w:tcBorders>
            <w:vAlign w:val="center"/>
          </w:tcPr>
          <w:p w14:paraId="3060AF04" w14:textId="77777777" w:rsidR="00EE4EBA" w:rsidRDefault="00EE4EBA" w:rsidP="00EE4EBA">
            <w:pPr>
              <w:autoSpaceDE w:val="0"/>
              <w:autoSpaceDN w:val="0"/>
              <w:adjustRightInd w:val="0"/>
              <w:jc w:val="center"/>
              <w:rPr>
                <w:rFonts w:ascii="Arial" w:eastAsia="Cambria" w:hAnsi="Arial" w:cs="Arial"/>
                <w:color w:val="000000"/>
                <w:lang w:val="es-MX" w:eastAsia="es-MX"/>
              </w:rPr>
            </w:pPr>
            <w:r>
              <w:rPr>
                <w:rFonts w:ascii="Arial" w:eastAsia="Cambria" w:hAnsi="Arial" w:cs="Arial"/>
                <w:color w:val="000000"/>
                <w:lang w:val="es-MX" w:eastAsia="es-MX"/>
              </w:rPr>
              <w:t>5</w:t>
            </w:r>
          </w:p>
        </w:tc>
        <w:tc>
          <w:tcPr>
            <w:tcW w:w="1231" w:type="dxa"/>
            <w:vMerge/>
            <w:tcBorders>
              <w:left w:val="single" w:sz="6" w:space="0" w:color="auto"/>
              <w:right w:val="single" w:sz="6" w:space="0" w:color="auto"/>
            </w:tcBorders>
          </w:tcPr>
          <w:p w14:paraId="082709E4"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c>
          <w:tcPr>
            <w:tcW w:w="2667" w:type="dxa"/>
            <w:tcBorders>
              <w:top w:val="single" w:sz="6" w:space="0" w:color="auto"/>
              <w:left w:val="single" w:sz="6" w:space="0" w:color="auto"/>
              <w:bottom w:val="single" w:sz="6" w:space="0" w:color="auto"/>
              <w:right w:val="single" w:sz="6" w:space="0" w:color="auto"/>
            </w:tcBorders>
          </w:tcPr>
          <w:p w14:paraId="5CB336B5" w14:textId="248B9668" w:rsidR="00EE4EBA" w:rsidRDefault="00EE4EBA" w:rsidP="00746DBF">
            <w:pPr>
              <w:autoSpaceDE w:val="0"/>
              <w:autoSpaceDN w:val="0"/>
              <w:adjustRightInd w:val="0"/>
              <w:jc w:val="center"/>
              <w:rPr>
                <w:rFonts w:ascii="Arial" w:eastAsia="Cambria" w:hAnsi="Arial" w:cs="Arial"/>
                <w:color w:val="000000"/>
                <w:lang w:val="es-MX" w:eastAsia="es-MX"/>
              </w:rPr>
            </w:pPr>
            <w:r>
              <w:rPr>
                <w:rFonts w:ascii="Arial" w:eastAsia="Cambria" w:hAnsi="Arial" w:cs="Arial"/>
                <w:color w:val="000000"/>
                <w:lang w:val="es-MX" w:eastAsia="es-MX"/>
              </w:rPr>
              <w:t xml:space="preserve">6 de </w:t>
            </w:r>
            <w:r>
              <w:rPr>
                <w:rFonts w:ascii="Arial" w:eastAsia="Cambria" w:hAnsi="Arial" w:cs="Arial"/>
                <w:b/>
                <w:bCs/>
                <w:color w:val="000000"/>
                <w:lang w:val="es-MX" w:eastAsia="es-MX"/>
              </w:rPr>
              <w:t>octubre</w:t>
            </w:r>
          </w:p>
        </w:tc>
        <w:tc>
          <w:tcPr>
            <w:tcW w:w="1231" w:type="dxa"/>
            <w:vMerge/>
            <w:tcBorders>
              <w:left w:val="single" w:sz="6" w:space="0" w:color="auto"/>
              <w:right w:val="single" w:sz="6" w:space="0" w:color="auto"/>
            </w:tcBorders>
          </w:tcPr>
          <w:p w14:paraId="6246B783"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c>
          <w:tcPr>
            <w:tcW w:w="1548" w:type="dxa"/>
            <w:vMerge/>
            <w:tcBorders>
              <w:left w:val="single" w:sz="6" w:space="0" w:color="auto"/>
              <w:right w:val="single" w:sz="6" w:space="0" w:color="auto"/>
            </w:tcBorders>
          </w:tcPr>
          <w:p w14:paraId="4DFAFCCC"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r>
      <w:tr w:rsidR="00EE4EBA" w14:paraId="76131118" w14:textId="77777777" w:rsidTr="00EE4EBA">
        <w:trPr>
          <w:trHeight w:val="290"/>
        </w:trPr>
        <w:tc>
          <w:tcPr>
            <w:tcW w:w="2522" w:type="dxa"/>
            <w:tcBorders>
              <w:top w:val="single" w:sz="6" w:space="0" w:color="auto"/>
              <w:left w:val="single" w:sz="6" w:space="0" w:color="auto"/>
              <w:bottom w:val="single" w:sz="6" w:space="0" w:color="auto"/>
              <w:right w:val="single" w:sz="6" w:space="0" w:color="auto"/>
            </w:tcBorders>
            <w:vAlign w:val="center"/>
          </w:tcPr>
          <w:p w14:paraId="774267F2" w14:textId="77777777" w:rsidR="00EE4EBA" w:rsidRDefault="00EE4EBA" w:rsidP="00EE4EBA">
            <w:pPr>
              <w:autoSpaceDE w:val="0"/>
              <w:autoSpaceDN w:val="0"/>
              <w:adjustRightInd w:val="0"/>
              <w:jc w:val="center"/>
              <w:rPr>
                <w:rFonts w:ascii="Arial" w:eastAsia="Cambria" w:hAnsi="Arial" w:cs="Arial"/>
                <w:color w:val="000000"/>
                <w:lang w:val="es-MX" w:eastAsia="es-MX"/>
              </w:rPr>
            </w:pPr>
            <w:r>
              <w:rPr>
                <w:rFonts w:ascii="Arial" w:eastAsia="Cambria" w:hAnsi="Arial" w:cs="Arial"/>
                <w:color w:val="000000"/>
                <w:lang w:val="es-MX" w:eastAsia="es-MX"/>
              </w:rPr>
              <w:t>6</w:t>
            </w:r>
          </w:p>
        </w:tc>
        <w:tc>
          <w:tcPr>
            <w:tcW w:w="1231" w:type="dxa"/>
            <w:vMerge/>
            <w:tcBorders>
              <w:left w:val="single" w:sz="6" w:space="0" w:color="auto"/>
              <w:bottom w:val="single" w:sz="6" w:space="0" w:color="auto"/>
              <w:right w:val="single" w:sz="6" w:space="0" w:color="auto"/>
            </w:tcBorders>
          </w:tcPr>
          <w:p w14:paraId="499A9CFC"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c>
          <w:tcPr>
            <w:tcW w:w="2667" w:type="dxa"/>
            <w:tcBorders>
              <w:top w:val="single" w:sz="6" w:space="0" w:color="auto"/>
              <w:left w:val="single" w:sz="6" w:space="0" w:color="auto"/>
              <w:bottom w:val="single" w:sz="6" w:space="0" w:color="auto"/>
              <w:right w:val="single" w:sz="6" w:space="0" w:color="auto"/>
            </w:tcBorders>
          </w:tcPr>
          <w:p w14:paraId="4B8542F1" w14:textId="1A15E455" w:rsidR="00EE4EBA" w:rsidRDefault="00EE4EBA" w:rsidP="00746DBF">
            <w:pPr>
              <w:autoSpaceDE w:val="0"/>
              <w:autoSpaceDN w:val="0"/>
              <w:adjustRightInd w:val="0"/>
              <w:jc w:val="center"/>
              <w:rPr>
                <w:rFonts w:ascii="Arial" w:eastAsia="Cambria" w:hAnsi="Arial" w:cs="Arial"/>
                <w:color w:val="000000"/>
                <w:lang w:val="es-MX" w:eastAsia="es-MX"/>
              </w:rPr>
            </w:pPr>
            <w:r>
              <w:rPr>
                <w:rFonts w:ascii="Arial" w:eastAsia="Cambria" w:hAnsi="Arial" w:cs="Arial"/>
                <w:color w:val="000000"/>
                <w:lang w:val="es-MX" w:eastAsia="es-MX"/>
              </w:rPr>
              <w:t xml:space="preserve">24 de </w:t>
            </w:r>
            <w:r>
              <w:rPr>
                <w:rFonts w:ascii="Arial" w:eastAsia="Cambria" w:hAnsi="Arial" w:cs="Arial"/>
                <w:b/>
                <w:bCs/>
                <w:color w:val="000000"/>
                <w:lang w:val="es-MX" w:eastAsia="es-MX"/>
              </w:rPr>
              <w:t>noviembre</w:t>
            </w:r>
          </w:p>
        </w:tc>
        <w:tc>
          <w:tcPr>
            <w:tcW w:w="1231" w:type="dxa"/>
            <w:vMerge/>
            <w:tcBorders>
              <w:left w:val="single" w:sz="6" w:space="0" w:color="auto"/>
              <w:bottom w:val="single" w:sz="6" w:space="0" w:color="auto"/>
              <w:right w:val="single" w:sz="6" w:space="0" w:color="auto"/>
            </w:tcBorders>
          </w:tcPr>
          <w:p w14:paraId="5265F7C2"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c>
          <w:tcPr>
            <w:tcW w:w="1548" w:type="dxa"/>
            <w:vMerge/>
            <w:tcBorders>
              <w:left w:val="single" w:sz="6" w:space="0" w:color="auto"/>
              <w:bottom w:val="single" w:sz="6" w:space="0" w:color="auto"/>
              <w:right w:val="single" w:sz="6" w:space="0" w:color="auto"/>
            </w:tcBorders>
          </w:tcPr>
          <w:p w14:paraId="2CDEB002" w14:textId="77777777" w:rsidR="00EE4EBA" w:rsidRDefault="00EE4EBA" w:rsidP="00EE4EBA">
            <w:pPr>
              <w:autoSpaceDE w:val="0"/>
              <w:autoSpaceDN w:val="0"/>
              <w:adjustRightInd w:val="0"/>
              <w:jc w:val="center"/>
              <w:rPr>
                <w:rFonts w:ascii="Arial" w:eastAsia="Cambria" w:hAnsi="Arial" w:cs="Arial"/>
                <w:color w:val="000000"/>
                <w:lang w:val="es-MX" w:eastAsia="es-MX"/>
              </w:rPr>
            </w:pPr>
          </w:p>
        </w:tc>
      </w:tr>
    </w:tbl>
    <w:p w14:paraId="0F7AD4F6" w14:textId="77777777" w:rsidR="00143568" w:rsidRPr="00143568" w:rsidRDefault="00143568" w:rsidP="00EE4EBA">
      <w:pPr>
        <w:rPr>
          <w:b/>
          <w:bCs/>
        </w:rPr>
      </w:pPr>
    </w:p>
    <w:sectPr w:rsidR="00143568" w:rsidRPr="00143568" w:rsidSect="00C80937">
      <w:headerReference w:type="default" r:id="rId11"/>
      <w:footerReference w:type="default" r:id="rId12"/>
      <w:footerReference w:type="first" r:id="rId13"/>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F5009" w14:textId="77777777" w:rsidR="00385F60" w:rsidRDefault="00385F60" w:rsidP="005E10AD">
      <w:pPr>
        <w:spacing w:after="0" w:line="240" w:lineRule="auto"/>
      </w:pPr>
      <w:r>
        <w:separator/>
      </w:r>
    </w:p>
  </w:endnote>
  <w:endnote w:type="continuationSeparator" w:id="0">
    <w:p w14:paraId="23DA1B91" w14:textId="77777777" w:rsidR="00385F60" w:rsidRDefault="00385F60"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77B7" w14:textId="77777777" w:rsidR="006C5A94" w:rsidRPr="00C80937" w:rsidRDefault="006C5A94">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Pr>
        <w:noProof/>
        <w:color w:val="323E4F" w:themeColor="text2" w:themeShade="BF"/>
        <w:sz w:val="16"/>
        <w:szCs w:val="24"/>
      </w:rPr>
      <w:t>14</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Pr>
        <w:noProof/>
        <w:color w:val="323E4F" w:themeColor="text2" w:themeShade="BF"/>
        <w:sz w:val="16"/>
        <w:szCs w:val="24"/>
      </w:rPr>
      <w:t>14</w:t>
    </w:r>
    <w:r w:rsidRPr="00C80937">
      <w:rPr>
        <w:color w:val="323E4F" w:themeColor="text2" w:themeShade="BF"/>
        <w:sz w:val="16"/>
        <w:szCs w:val="24"/>
      </w:rPr>
      <w:fldChar w:fldCharType="end"/>
    </w:r>
  </w:p>
  <w:p w14:paraId="1F0DA42A" w14:textId="77777777" w:rsidR="006C5A94" w:rsidRDefault="006C5A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462439"/>
      <w:docPartObj>
        <w:docPartGallery w:val="Page Numbers (Bottom of Page)"/>
        <w:docPartUnique/>
      </w:docPartObj>
    </w:sdtPr>
    <w:sdtEndPr/>
    <w:sdtContent>
      <w:p w14:paraId="45825127" w14:textId="77777777" w:rsidR="006C5A94" w:rsidRDefault="006C5A94">
        <w:pPr>
          <w:pStyle w:val="Piedepgina"/>
          <w:jc w:val="right"/>
        </w:pPr>
        <w:r>
          <w:fldChar w:fldCharType="begin"/>
        </w:r>
        <w:r>
          <w:instrText>PAGE   \* MERGEFORMAT</w:instrText>
        </w:r>
        <w:r>
          <w:fldChar w:fldCharType="separate"/>
        </w:r>
        <w:r w:rsidRPr="004471BB">
          <w:t>1</w:t>
        </w:r>
        <w:r>
          <w:fldChar w:fldCharType="end"/>
        </w:r>
      </w:p>
    </w:sdtContent>
  </w:sdt>
  <w:p w14:paraId="3370103F" w14:textId="77777777" w:rsidR="006C5A94" w:rsidRDefault="006C5A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706AE" w14:textId="77777777" w:rsidR="00385F60" w:rsidRDefault="00385F60" w:rsidP="005E10AD">
      <w:pPr>
        <w:spacing w:after="0" w:line="240" w:lineRule="auto"/>
      </w:pPr>
      <w:r>
        <w:separator/>
      </w:r>
    </w:p>
  </w:footnote>
  <w:footnote w:type="continuationSeparator" w:id="0">
    <w:p w14:paraId="358DE31E" w14:textId="77777777" w:rsidR="00385F60" w:rsidRDefault="00385F60"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E726" w14:textId="60A9E40B" w:rsidR="006C5A94" w:rsidRPr="00D17701" w:rsidRDefault="006C5A94" w:rsidP="007F3D7D">
    <w:pPr>
      <w:pStyle w:val="Encabezado"/>
      <w:tabs>
        <w:tab w:val="left" w:pos="4073"/>
      </w:tabs>
      <w:jc w:val="right"/>
      <w:rPr>
        <w:rFonts w:ascii="Segoe UI Semibold" w:hAnsi="Segoe UI Semibold" w:cs="Segoe UI Semibold"/>
        <w:smallCaps/>
        <w:sz w:val="18"/>
      </w:rPr>
    </w:pPr>
    <w:r w:rsidRPr="00D17701">
      <w:rPr>
        <w:rFonts w:ascii="Segoe UI Semibold" w:hAnsi="Segoe UI Semibold" w:cs="Segoe UI Semibold"/>
        <w:smallCaps/>
        <w:noProof/>
        <w:sz w:val="18"/>
        <w:lang w:val="es-MX"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14:paraId="2CE15DC7" w14:textId="77777777" w:rsidR="006C5A94"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5CD762C6" w14:textId="77777777" w:rsidR="006C5A94" w:rsidRPr="00C80937"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4DF52AB5" w14:textId="77777777" w:rsidR="006C5A94" w:rsidRPr="00C80937" w:rsidRDefault="006C5A94">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" stroked="f">
              <v:textbox>
                <w:txbxContent>
                  <w:p w14:paraId="2CE15DC7" w14:textId="77777777" w:rsidR="006C5A94"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5CD762C6" w14:textId="77777777" w:rsidR="006C5A94" w:rsidRPr="00C80937"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4DF52AB5" w14:textId="77777777" w:rsidR="006C5A94" w:rsidRPr="00C80937" w:rsidRDefault="006C5A94">
                    <w:pPr>
                      <w:rPr>
                        <w:rFonts w:ascii="Segoe UI Semibold" w:hAnsi="Segoe UI Semibold" w:cs="Segoe UI Semibold"/>
                        <w:smallCaps/>
                      </w:rPr>
                    </w:pPr>
                  </w:p>
                </w:txbxContent>
              </v:textbox>
            </v:shape>
          </w:pict>
        </mc:Fallback>
      </mc:AlternateContent>
    </w:r>
    <w:r w:rsidRPr="00D17701">
      <w:rPr>
        <w:rFonts w:ascii="Segoe UI Semibold" w:hAnsi="Segoe UI Semibold" w:cs="Segoe UI Semibold"/>
        <w:smallCaps/>
        <w:sz w:val="18"/>
      </w:rPr>
      <w:t xml:space="preserve">ACTA DE LA </w:t>
    </w:r>
    <w:r w:rsidR="00DC5018">
      <w:rPr>
        <w:rFonts w:ascii="Segoe UI Semibold" w:hAnsi="Segoe UI Semibold" w:cs="Segoe UI Semibold"/>
        <w:smallCaps/>
        <w:sz w:val="18"/>
      </w:rPr>
      <w:t>SEXTA</w:t>
    </w:r>
    <w:r>
      <w:rPr>
        <w:rFonts w:ascii="Segoe UI Semibold" w:hAnsi="Segoe UI Semibold" w:cs="Segoe UI Semibold"/>
        <w:smallCaps/>
        <w:sz w:val="18"/>
      </w:rPr>
      <w:t xml:space="preserve"> </w:t>
    </w:r>
    <w:r w:rsidRPr="00D17701">
      <w:rPr>
        <w:rFonts w:ascii="Segoe UI Semibold" w:hAnsi="Segoe UI Semibold" w:cs="Segoe UI Semibold"/>
        <w:smallCaps/>
        <w:sz w:val="18"/>
      </w:rPr>
      <w:t xml:space="preserve">SESIÓN ORDINARIA DE LA </w:t>
    </w:r>
  </w:p>
  <w:p w14:paraId="5174475B" w14:textId="77777777" w:rsidR="006C5A94" w:rsidRPr="00D17701" w:rsidRDefault="006C5A94" w:rsidP="007F3D7D">
    <w:pPr>
      <w:pStyle w:val="Encabezado"/>
      <w:tabs>
        <w:tab w:val="left" w:pos="4073"/>
      </w:tabs>
      <w:jc w:val="right"/>
      <w:rPr>
        <w:rFonts w:ascii="Segoe UI Semibold" w:hAnsi="Segoe UI Semibold" w:cs="Segoe UI Semibold"/>
        <w:smallCaps/>
        <w:sz w:val="18"/>
      </w:rPr>
    </w:pPr>
    <w:r w:rsidRPr="00D17701">
      <w:rPr>
        <w:rFonts w:ascii="Segoe UI Semibold" w:hAnsi="Segoe UI Semibold" w:cs="Segoe UI Semibold"/>
        <w:smallCaps/>
        <w:sz w:val="18"/>
      </w:rPr>
      <w:t>COMISIÓN EJECUTIVA</w:t>
    </w:r>
    <w:r>
      <w:rPr>
        <w:rFonts w:ascii="Segoe UI Semibold" w:hAnsi="Segoe UI Semibold" w:cs="Segoe UI Semibold"/>
        <w:smallCaps/>
        <w:sz w:val="18"/>
      </w:rPr>
      <w:t xml:space="preserve"> </w:t>
    </w:r>
    <w:r w:rsidRPr="00D17701">
      <w:rPr>
        <w:rFonts w:ascii="Segoe UI Semibold" w:hAnsi="Segoe UI Semibold" w:cs="Segoe UI Semibold"/>
        <w:smallCaps/>
        <w:sz w:val="18"/>
      </w:rPr>
      <w:t>DE LA SECRETARÍA EJECUTIVA DEL</w:t>
    </w:r>
  </w:p>
  <w:p w14:paraId="74E25395" w14:textId="77777777" w:rsidR="006C5A94" w:rsidRDefault="006C5A94" w:rsidP="007F3D7D">
    <w:pPr>
      <w:pStyle w:val="Encabezado"/>
      <w:tabs>
        <w:tab w:val="left" w:pos="4073"/>
      </w:tabs>
      <w:jc w:val="right"/>
      <w:rPr>
        <w:rFonts w:ascii="Segoe UI Semibold" w:hAnsi="Segoe UI Semibold" w:cs="Segoe UI Semibold"/>
        <w:smallCaps/>
      </w:rPr>
    </w:pPr>
    <w:r w:rsidRPr="00D17701">
      <w:rPr>
        <w:rFonts w:ascii="Segoe UI Semibold" w:hAnsi="Segoe UI Semibold" w:cs="Segoe UI Semibold"/>
        <w:smallCaps/>
        <w:sz w:val="18"/>
      </w:rPr>
      <w:t>SISTEMA ESTATAL ANTICORRUPCIÓN DE JALISCO</w:t>
    </w:r>
  </w:p>
  <w:p w14:paraId="29AD800E" w14:textId="77777777" w:rsidR="006C5A94" w:rsidRDefault="00385F60"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w14:anchorId="4E9353D7">
        <v:rect id="_x0000_i1025" alt="" style="width:456.05pt;height:1.5pt;mso-width-percent:0;mso-height-percent:0;mso-width-percent:0;mso-height-percent:0" o:hralign="center" o:hrstd="t" o:hrnoshade="t" o:hr="t" fillcolor="#acb9ca [1311]" stroked="f"/>
      </w:pict>
    </w:r>
  </w:p>
  <w:p w14:paraId="0E00CDFA" w14:textId="77777777" w:rsidR="006C5A94" w:rsidRPr="005E10AD" w:rsidRDefault="006C5A94"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1625"/>
    <w:multiLevelType w:val="hybridMultilevel"/>
    <w:tmpl w:val="53846B42"/>
    <w:lvl w:ilvl="0" w:tplc="2E6E9786">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4D5D0E"/>
    <w:multiLevelType w:val="hybridMultilevel"/>
    <w:tmpl w:val="77545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143C3"/>
    <w:multiLevelType w:val="hybridMultilevel"/>
    <w:tmpl w:val="83D8889E"/>
    <w:lvl w:ilvl="0" w:tplc="040A0003">
      <w:start w:val="1"/>
      <w:numFmt w:val="bullet"/>
      <w:lvlText w:val="o"/>
      <w:lvlJc w:val="left"/>
      <w:pPr>
        <w:ind w:left="720" w:hanging="360"/>
      </w:pPr>
      <w:rPr>
        <w:rFonts w:ascii="Courier New" w:hAnsi="Courier New" w:cs="Courier New" w:hint="default"/>
      </w:rPr>
    </w:lvl>
    <w:lvl w:ilvl="1" w:tplc="97D66924">
      <w:numFmt w:val="bullet"/>
      <w:lvlText w:val="•"/>
      <w:lvlJc w:val="left"/>
      <w:pPr>
        <w:ind w:left="1780" w:hanging="700"/>
      </w:pPr>
      <w:rPr>
        <w:rFonts w:ascii="Verdana" w:eastAsiaTheme="minorHAnsi" w:hAnsi="Verdana" w:cs="Consola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F401D0"/>
    <w:multiLevelType w:val="hybridMultilevel"/>
    <w:tmpl w:val="B5ECC8C8"/>
    <w:lvl w:ilvl="0" w:tplc="19843C5A">
      <w:start w:val="3"/>
      <w:numFmt w:val="decimal"/>
      <w:lvlText w:val="(%1"/>
      <w:lvlJc w:val="left"/>
      <w:pPr>
        <w:ind w:left="753" w:hanging="360"/>
      </w:pPr>
      <w:rPr>
        <w:rFonts w:hint="default"/>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4" w15:restartNumberingAfterBreak="0">
    <w:nsid w:val="1301452E"/>
    <w:multiLevelType w:val="hybridMultilevel"/>
    <w:tmpl w:val="862A5EE0"/>
    <w:lvl w:ilvl="0" w:tplc="040A0003">
      <w:start w:val="1"/>
      <w:numFmt w:val="bullet"/>
      <w:lvlText w:val="o"/>
      <w:lvlJc w:val="left"/>
      <w:pPr>
        <w:ind w:left="720" w:hanging="360"/>
      </w:pPr>
      <w:rPr>
        <w:rFonts w:ascii="Courier New" w:hAnsi="Courier New" w:cs="Courier New" w:hint="default"/>
      </w:rPr>
    </w:lvl>
    <w:lvl w:ilvl="1" w:tplc="080A000D">
      <w:start w:val="1"/>
      <w:numFmt w:val="bullet"/>
      <w:lvlText w:val=""/>
      <w:lvlJc w:val="left"/>
      <w:pPr>
        <w:ind w:left="72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C52BD8"/>
    <w:multiLevelType w:val="hybridMultilevel"/>
    <w:tmpl w:val="E626F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FD607B"/>
    <w:multiLevelType w:val="hybridMultilevel"/>
    <w:tmpl w:val="368E5A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0800BF"/>
    <w:multiLevelType w:val="hybridMultilevel"/>
    <w:tmpl w:val="3BB87B8A"/>
    <w:lvl w:ilvl="0" w:tplc="4A1A4342">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DC4EED"/>
    <w:multiLevelType w:val="hybridMultilevel"/>
    <w:tmpl w:val="5636C35C"/>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F5076E"/>
    <w:multiLevelType w:val="multilevel"/>
    <w:tmpl w:val="643A87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5A2A5B"/>
    <w:multiLevelType w:val="hybridMultilevel"/>
    <w:tmpl w:val="2CCC0326"/>
    <w:lvl w:ilvl="0" w:tplc="32A0855A">
      <w:start w:val="1"/>
      <w:numFmt w:val="bullet"/>
      <w:lvlText w:val="-"/>
      <w:lvlJc w:val="left"/>
      <w:pPr>
        <w:ind w:left="920" w:hanging="360"/>
      </w:pPr>
      <w:rPr>
        <w:rFonts w:ascii="Verdana" w:eastAsiaTheme="minorHAnsi" w:hAnsi="Verdana" w:cs="Consolas" w:hint="default"/>
        <w:color w:val="auto"/>
        <w:sz w:val="22"/>
      </w:rPr>
    </w:lvl>
    <w:lvl w:ilvl="1" w:tplc="040A0003" w:tentative="1">
      <w:start w:val="1"/>
      <w:numFmt w:val="bullet"/>
      <w:lvlText w:val="o"/>
      <w:lvlJc w:val="left"/>
      <w:pPr>
        <w:ind w:left="1640" w:hanging="360"/>
      </w:pPr>
      <w:rPr>
        <w:rFonts w:ascii="Courier New" w:hAnsi="Courier New" w:cs="Courier New" w:hint="default"/>
      </w:rPr>
    </w:lvl>
    <w:lvl w:ilvl="2" w:tplc="040A0005" w:tentative="1">
      <w:start w:val="1"/>
      <w:numFmt w:val="bullet"/>
      <w:lvlText w:val=""/>
      <w:lvlJc w:val="left"/>
      <w:pPr>
        <w:ind w:left="2360" w:hanging="360"/>
      </w:pPr>
      <w:rPr>
        <w:rFonts w:ascii="Wingdings" w:hAnsi="Wingdings" w:hint="default"/>
      </w:rPr>
    </w:lvl>
    <w:lvl w:ilvl="3" w:tplc="040A0001" w:tentative="1">
      <w:start w:val="1"/>
      <w:numFmt w:val="bullet"/>
      <w:lvlText w:val=""/>
      <w:lvlJc w:val="left"/>
      <w:pPr>
        <w:ind w:left="3080" w:hanging="360"/>
      </w:pPr>
      <w:rPr>
        <w:rFonts w:ascii="Symbol" w:hAnsi="Symbol" w:hint="default"/>
      </w:rPr>
    </w:lvl>
    <w:lvl w:ilvl="4" w:tplc="040A0003" w:tentative="1">
      <w:start w:val="1"/>
      <w:numFmt w:val="bullet"/>
      <w:lvlText w:val="o"/>
      <w:lvlJc w:val="left"/>
      <w:pPr>
        <w:ind w:left="3800" w:hanging="360"/>
      </w:pPr>
      <w:rPr>
        <w:rFonts w:ascii="Courier New" w:hAnsi="Courier New" w:cs="Courier New" w:hint="default"/>
      </w:rPr>
    </w:lvl>
    <w:lvl w:ilvl="5" w:tplc="040A0005" w:tentative="1">
      <w:start w:val="1"/>
      <w:numFmt w:val="bullet"/>
      <w:lvlText w:val=""/>
      <w:lvlJc w:val="left"/>
      <w:pPr>
        <w:ind w:left="4520" w:hanging="360"/>
      </w:pPr>
      <w:rPr>
        <w:rFonts w:ascii="Wingdings" w:hAnsi="Wingdings" w:hint="default"/>
      </w:rPr>
    </w:lvl>
    <w:lvl w:ilvl="6" w:tplc="040A0001" w:tentative="1">
      <w:start w:val="1"/>
      <w:numFmt w:val="bullet"/>
      <w:lvlText w:val=""/>
      <w:lvlJc w:val="left"/>
      <w:pPr>
        <w:ind w:left="5240" w:hanging="360"/>
      </w:pPr>
      <w:rPr>
        <w:rFonts w:ascii="Symbol" w:hAnsi="Symbol" w:hint="default"/>
      </w:rPr>
    </w:lvl>
    <w:lvl w:ilvl="7" w:tplc="040A0003" w:tentative="1">
      <w:start w:val="1"/>
      <w:numFmt w:val="bullet"/>
      <w:lvlText w:val="o"/>
      <w:lvlJc w:val="left"/>
      <w:pPr>
        <w:ind w:left="5960" w:hanging="360"/>
      </w:pPr>
      <w:rPr>
        <w:rFonts w:ascii="Courier New" w:hAnsi="Courier New" w:cs="Courier New" w:hint="default"/>
      </w:rPr>
    </w:lvl>
    <w:lvl w:ilvl="8" w:tplc="040A0005" w:tentative="1">
      <w:start w:val="1"/>
      <w:numFmt w:val="bullet"/>
      <w:lvlText w:val=""/>
      <w:lvlJc w:val="left"/>
      <w:pPr>
        <w:ind w:left="6680" w:hanging="360"/>
      </w:pPr>
      <w:rPr>
        <w:rFonts w:ascii="Wingdings" w:hAnsi="Wingdings" w:hint="default"/>
      </w:rPr>
    </w:lvl>
  </w:abstractNum>
  <w:abstractNum w:abstractNumId="11" w15:restartNumberingAfterBreak="0">
    <w:nsid w:val="386371E0"/>
    <w:multiLevelType w:val="multilevel"/>
    <w:tmpl w:val="D5FEF1E8"/>
    <w:lvl w:ilvl="0">
      <w:start w:val="3"/>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A5D3DB0"/>
    <w:multiLevelType w:val="hybridMultilevel"/>
    <w:tmpl w:val="8134440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701BFC"/>
    <w:multiLevelType w:val="multilevel"/>
    <w:tmpl w:val="A7CEFCD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5B1CF9"/>
    <w:multiLevelType w:val="hybridMultilevel"/>
    <w:tmpl w:val="568CB45E"/>
    <w:lvl w:ilvl="0" w:tplc="3C6C5E56">
      <w:start w:val="1"/>
      <w:numFmt w:val="bullet"/>
      <w:lvlText w:val="-"/>
      <w:lvlJc w:val="left"/>
      <w:pPr>
        <w:ind w:left="826" w:hanging="360"/>
      </w:pPr>
      <w:rPr>
        <w:rFonts w:ascii="Verdana" w:eastAsiaTheme="minorHAnsi" w:hAnsi="Verdana" w:cs="Consolas" w:hint="default"/>
      </w:rPr>
    </w:lvl>
    <w:lvl w:ilvl="1" w:tplc="040A0003" w:tentative="1">
      <w:start w:val="1"/>
      <w:numFmt w:val="bullet"/>
      <w:lvlText w:val="o"/>
      <w:lvlJc w:val="left"/>
      <w:pPr>
        <w:ind w:left="1546" w:hanging="360"/>
      </w:pPr>
      <w:rPr>
        <w:rFonts w:ascii="Courier New" w:hAnsi="Courier New" w:cs="Courier New" w:hint="default"/>
      </w:rPr>
    </w:lvl>
    <w:lvl w:ilvl="2" w:tplc="040A0005" w:tentative="1">
      <w:start w:val="1"/>
      <w:numFmt w:val="bullet"/>
      <w:lvlText w:val=""/>
      <w:lvlJc w:val="left"/>
      <w:pPr>
        <w:ind w:left="2266" w:hanging="360"/>
      </w:pPr>
      <w:rPr>
        <w:rFonts w:ascii="Wingdings" w:hAnsi="Wingdings" w:hint="default"/>
      </w:rPr>
    </w:lvl>
    <w:lvl w:ilvl="3" w:tplc="040A0001" w:tentative="1">
      <w:start w:val="1"/>
      <w:numFmt w:val="bullet"/>
      <w:lvlText w:val=""/>
      <w:lvlJc w:val="left"/>
      <w:pPr>
        <w:ind w:left="2986" w:hanging="360"/>
      </w:pPr>
      <w:rPr>
        <w:rFonts w:ascii="Symbol" w:hAnsi="Symbol" w:hint="default"/>
      </w:rPr>
    </w:lvl>
    <w:lvl w:ilvl="4" w:tplc="040A0003" w:tentative="1">
      <w:start w:val="1"/>
      <w:numFmt w:val="bullet"/>
      <w:lvlText w:val="o"/>
      <w:lvlJc w:val="left"/>
      <w:pPr>
        <w:ind w:left="3706" w:hanging="360"/>
      </w:pPr>
      <w:rPr>
        <w:rFonts w:ascii="Courier New" w:hAnsi="Courier New" w:cs="Courier New" w:hint="default"/>
      </w:rPr>
    </w:lvl>
    <w:lvl w:ilvl="5" w:tplc="040A0005" w:tentative="1">
      <w:start w:val="1"/>
      <w:numFmt w:val="bullet"/>
      <w:lvlText w:val=""/>
      <w:lvlJc w:val="left"/>
      <w:pPr>
        <w:ind w:left="4426" w:hanging="360"/>
      </w:pPr>
      <w:rPr>
        <w:rFonts w:ascii="Wingdings" w:hAnsi="Wingdings" w:hint="default"/>
      </w:rPr>
    </w:lvl>
    <w:lvl w:ilvl="6" w:tplc="040A0001" w:tentative="1">
      <w:start w:val="1"/>
      <w:numFmt w:val="bullet"/>
      <w:lvlText w:val=""/>
      <w:lvlJc w:val="left"/>
      <w:pPr>
        <w:ind w:left="5146" w:hanging="360"/>
      </w:pPr>
      <w:rPr>
        <w:rFonts w:ascii="Symbol" w:hAnsi="Symbol" w:hint="default"/>
      </w:rPr>
    </w:lvl>
    <w:lvl w:ilvl="7" w:tplc="040A0003" w:tentative="1">
      <w:start w:val="1"/>
      <w:numFmt w:val="bullet"/>
      <w:lvlText w:val="o"/>
      <w:lvlJc w:val="left"/>
      <w:pPr>
        <w:ind w:left="5866" w:hanging="360"/>
      </w:pPr>
      <w:rPr>
        <w:rFonts w:ascii="Courier New" w:hAnsi="Courier New" w:cs="Courier New" w:hint="default"/>
      </w:rPr>
    </w:lvl>
    <w:lvl w:ilvl="8" w:tplc="040A0005" w:tentative="1">
      <w:start w:val="1"/>
      <w:numFmt w:val="bullet"/>
      <w:lvlText w:val=""/>
      <w:lvlJc w:val="left"/>
      <w:pPr>
        <w:ind w:left="6586" w:hanging="360"/>
      </w:pPr>
      <w:rPr>
        <w:rFonts w:ascii="Wingdings" w:hAnsi="Wingdings" w:hint="default"/>
      </w:rPr>
    </w:lvl>
  </w:abstractNum>
  <w:abstractNum w:abstractNumId="15" w15:restartNumberingAfterBreak="0">
    <w:nsid w:val="4C813CCA"/>
    <w:multiLevelType w:val="hybridMultilevel"/>
    <w:tmpl w:val="C3D2FC8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D131237"/>
    <w:multiLevelType w:val="hybridMultilevel"/>
    <w:tmpl w:val="1770A77E"/>
    <w:lvl w:ilvl="0" w:tplc="3C6C5E56">
      <w:start w:val="1"/>
      <w:numFmt w:val="bullet"/>
      <w:lvlText w:val="-"/>
      <w:lvlJc w:val="left"/>
      <w:pPr>
        <w:ind w:left="720" w:hanging="360"/>
      </w:pPr>
      <w:rPr>
        <w:rFonts w:ascii="Verdana" w:eastAsiaTheme="minorHAnsi" w:hAnsi="Verdana"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8A5E43"/>
    <w:multiLevelType w:val="hybridMultilevel"/>
    <w:tmpl w:val="7EEC8F02"/>
    <w:lvl w:ilvl="0" w:tplc="4A1A4342">
      <w:numFmt w:val="bullet"/>
      <w:lvlText w:val=""/>
      <w:lvlJc w:val="left"/>
      <w:pPr>
        <w:ind w:left="758" w:hanging="360"/>
      </w:pPr>
      <w:rPr>
        <w:rFonts w:ascii="Symbol" w:eastAsia="MS Mincho" w:hAnsi="Symbol" w:cs="Aria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18" w15:restartNumberingAfterBreak="0">
    <w:nsid w:val="4DAE4CB5"/>
    <w:multiLevelType w:val="multilevel"/>
    <w:tmpl w:val="052848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872477"/>
    <w:multiLevelType w:val="hybridMultilevel"/>
    <w:tmpl w:val="40B86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0F3AD9"/>
    <w:multiLevelType w:val="multilevel"/>
    <w:tmpl w:val="9EAE0486"/>
    <w:lvl w:ilvl="0">
      <w:start w:val="21"/>
      <w:numFmt w:val="bullet"/>
      <w:lvlText w:val="-"/>
      <w:lvlJc w:val="left"/>
      <w:pPr>
        <w:ind w:left="720" w:hanging="360"/>
      </w:pPr>
      <w:rPr>
        <w:rFonts w:ascii="Verdana" w:eastAsia="Verdana" w:hAnsi="Verdana" w:cs="Verdana"/>
        <w:sz w:val="19"/>
        <w:szCs w:val="1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C05839"/>
    <w:multiLevelType w:val="hybridMultilevel"/>
    <w:tmpl w:val="12B64104"/>
    <w:lvl w:ilvl="0" w:tplc="70247E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62DA1132"/>
    <w:multiLevelType w:val="multilevel"/>
    <w:tmpl w:val="DD42D1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31D2588"/>
    <w:multiLevelType w:val="hybridMultilevel"/>
    <w:tmpl w:val="2898D966"/>
    <w:lvl w:ilvl="0" w:tplc="040A000F">
      <w:start w:val="1"/>
      <w:numFmt w:val="decimal"/>
      <w:lvlText w:val="%1."/>
      <w:lvlJc w:val="left"/>
      <w:pPr>
        <w:ind w:left="3494" w:hanging="360"/>
      </w:pPr>
    </w:lvl>
    <w:lvl w:ilvl="1" w:tplc="040A0019" w:tentative="1">
      <w:start w:val="1"/>
      <w:numFmt w:val="lowerLetter"/>
      <w:lvlText w:val="%2."/>
      <w:lvlJc w:val="left"/>
      <w:pPr>
        <w:ind w:left="4214" w:hanging="360"/>
      </w:pPr>
    </w:lvl>
    <w:lvl w:ilvl="2" w:tplc="040A001B" w:tentative="1">
      <w:start w:val="1"/>
      <w:numFmt w:val="lowerRoman"/>
      <w:lvlText w:val="%3."/>
      <w:lvlJc w:val="right"/>
      <w:pPr>
        <w:ind w:left="4934" w:hanging="180"/>
      </w:pPr>
    </w:lvl>
    <w:lvl w:ilvl="3" w:tplc="040A000F" w:tentative="1">
      <w:start w:val="1"/>
      <w:numFmt w:val="decimal"/>
      <w:lvlText w:val="%4."/>
      <w:lvlJc w:val="left"/>
      <w:pPr>
        <w:ind w:left="5654" w:hanging="360"/>
      </w:pPr>
    </w:lvl>
    <w:lvl w:ilvl="4" w:tplc="040A0019" w:tentative="1">
      <w:start w:val="1"/>
      <w:numFmt w:val="lowerLetter"/>
      <w:lvlText w:val="%5."/>
      <w:lvlJc w:val="left"/>
      <w:pPr>
        <w:ind w:left="6374" w:hanging="360"/>
      </w:pPr>
    </w:lvl>
    <w:lvl w:ilvl="5" w:tplc="040A001B" w:tentative="1">
      <w:start w:val="1"/>
      <w:numFmt w:val="lowerRoman"/>
      <w:lvlText w:val="%6."/>
      <w:lvlJc w:val="right"/>
      <w:pPr>
        <w:ind w:left="7094" w:hanging="180"/>
      </w:pPr>
    </w:lvl>
    <w:lvl w:ilvl="6" w:tplc="040A000F" w:tentative="1">
      <w:start w:val="1"/>
      <w:numFmt w:val="decimal"/>
      <w:lvlText w:val="%7."/>
      <w:lvlJc w:val="left"/>
      <w:pPr>
        <w:ind w:left="7814" w:hanging="360"/>
      </w:pPr>
    </w:lvl>
    <w:lvl w:ilvl="7" w:tplc="040A0019" w:tentative="1">
      <w:start w:val="1"/>
      <w:numFmt w:val="lowerLetter"/>
      <w:lvlText w:val="%8."/>
      <w:lvlJc w:val="left"/>
      <w:pPr>
        <w:ind w:left="8534" w:hanging="360"/>
      </w:pPr>
    </w:lvl>
    <w:lvl w:ilvl="8" w:tplc="040A001B" w:tentative="1">
      <w:start w:val="1"/>
      <w:numFmt w:val="lowerRoman"/>
      <w:lvlText w:val="%9."/>
      <w:lvlJc w:val="right"/>
      <w:pPr>
        <w:ind w:left="9254" w:hanging="180"/>
      </w:pPr>
    </w:lvl>
  </w:abstractNum>
  <w:abstractNum w:abstractNumId="24" w15:restartNumberingAfterBreak="0">
    <w:nsid w:val="648C295F"/>
    <w:multiLevelType w:val="hybridMultilevel"/>
    <w:tmpl w:val="E730B828"/>
    <w:lvl w:ilvl="0" w:tplc="4A1A4342">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D43123"/>
    <w:multiLevelType w:val="multilevel"/>
    <w:tmpl w:val="8E7CC91A"/>
    <w:lvl w:ilvl="0">
      <w:start w:val="3"/>
      <w:numFmt w:val="decimal"/>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6" w15:restartNumberingAfterBreak="0">
    <w:nsid w:val="6A2C6E61"/>
    <w:multiLevelType w:val="hybridMultilevel"/>
    <w:tmpl w:val="C0286854"/>
    <w:lvl w:ilvl="0" w:tplc="98BABA62">
      <w:start w:val="1"/>
      <w:numFmt w:val="decimal"/>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7" w15:restartNumberingAfterBreak="0">
    <w:nsid w:val="6BD101C6"/>
    <w:multiLevelType w:val="hybridMultilevel"/>
    <w:tmpl w:val="7744D3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BA2D27"/>
    <w:multiLevelType w:val="hybridMultilevel"/>
    <w:tmpl w:val="283CDD30"/>
    <w:lvl w:ilvl="0" w:tplc="3C6C5E56">
      <w:start w:val="3"/>
      <w:numFmt w:val="bullet"/>
      <w:lvlText w:val="-"/>
      <w:lvlJc w:val="left"/>
      <w:pPr>
        <w:ind w:left="360" w:hanging="360"/>
      </w:pPr>
      <w:rPr>
        <w:rFonts w:ascii="Verdana" w:eastAsiaTheme="minorHAnsi" w:hAnsi="Verdana" w:cs="Consola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00F4F78"/>
    <w:multiLevelType w:val="multilevel"/>
    <w:tmpl w:val="D82CCD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FF3E45"/>
    <w:multiLevelType w:val="multilevel"/>
    <w:tmpl w:val="537C38A8"/>
    <w:lvl w:ilvl="0">
      <w:start w:val="3"/>
      <w:numFmt w:val="bullet"/>
      <w:lvlText w:val="-"/>
      <w:lvlJc w:val="left"/>
      <w:pPr>
        <w:ind w:left="393" w:hanging="360"/>
      </w:pPr>
      <w:rPr>
        <w:rFonts w:ascii="Verdana" w:eastAsia="Verdana" w:hAnsi="Verdana" w:cs="Verdana"/>
      </w:rPr>
    </w:lvl>
    <w:lvl w:ilvl="1">
      <w:start w:val="1"/>
      <w:numFmt w:val="bullet"/>
      <w:lvlText w:val="o"/>
      <w:lvlJc w:val="left"/>
      <w:pPr>
        <w:ind w:left="1113" w:hanging="360"/>
      </w:pPr>
      <w:rPr>
        <w:rFonts w:ascii="Courier New" w:eastAsia="Courier New" w:hAnsi="Courier New" w:cs="Courier New"/>
      </w:rPr>
    </w:lvl>
    <w:lvl w:ilvl="2">
      <w:start w:val="1"/>
      <w:numFmt w:val="bullet"/>
      <w:lvlText w:val="▪"/>
      <w:lvlJc w:val="left"/>
      <w:pPr>
        <w:ind w:left="1833" w:hanging="360"/>
      </w:pPr>
      <w:rPr>
        <w:rFonts w:ascii="Noto Sans Symbols" w:eastAsia="Noto Sans Symbols" w:hAnsi="Noto Sans Symbols" w:cs="Noto Sans Symbols"/>
      </w:rPr>
    </w:lvl>
    <w:lvl w:ilvl="3">
      <w:start w:val="1"/>
      <w:numFmt w:val="bullet"/>
      <w:lvlText w:val="●"/>
      <w:lvlJc w:val="left"/>
      <w:pPr>
        <w:ind w:left="2553" w:hanging="360"/>
      </w:pPr>
      <w:rPr>
        <w:rFonts w:ascii="Noto Sans Symbols" w:eastAsia="Noto Sans Symbols" w:hAnsi="Noto Sans Symbols" w:cs="Noto Sans Symbols"/>
      </w:rPr>
    </w:lvl>
    <w:lvl w:ilvl="4">
      <w:start w:val="1"/>
      <w:numFmt w:val="bullet"/>
      <w:lvlText w:val="o"/>
      <w:lvlJc w:val="left"/>
      <w:pPr>
        <w:ind w:left="3273" w:hanging="360"/>
      </w:pPr>
      <w:rPr>
        <w:rFonts w:ascii="Courier New" w:eastAsia="Courier New" w:hAnsi="Courier New" w:cs="Courier New"/>
      </w:rPr>
    </w:lvl>
    <w:lvl w:ilvl="5">
      <w:start w:val="1"/>
      <w:numFmt w:val="bullet"/>
      <w:lvlText w:val="▪"/>
      <w:lvlJc w:val="left"/>
      <w:pPr>
        <w:ind w:left="3993" w:hanging="360"/>
      </w:pPr>
      <w:rPr>
        <w:rFonts w:ascii="Noto Sans Symbols" w:eastAsia="Noto Sans Symbols" w:hAnsi="Noto Sans Symbols" w:cs="Noto Sans Symbols"/>
      </w:rPr>
    </w:lvl>
    <w:lvl w:ilvl="6">
      <w:start w:val="1"/>
      <w:numFmt w:val="bullet"/>
      <w:lvlText w:val="●"/>
      <w:lvlJc w:val="left"/>
      <w:pPr>
        <w:ind w:left="4713" w:hanging="360"/>
      </w:pPr>
      <w:rPr>
        <w:rFonts w:ascii="Noto Sans Symbols" w:eastAsia="Noto Sans Symbols" w:hAnsi="Noto Sans Symbols" w:cs="Noto Sans Symbols"/>
      </w:rPr>
    </w:lvl>
    <w:lvl w:ilvl="7">
      <w:start w:val="1"/>
      <w:numFmt w:val="bullet"/>
      <w:lvlText w:val="o"/>
      <w:lvlJc w:val="left"/>
      <w:pPr>
        <w:ind w:left="5433" w:hanging="360"/>
      </w:pPr>
      <w:rPr>
        <w:rFonts w:ascii="Courier New" w:eastAsia="Courier New" w:hAnsi="Courier New" w:cs="Courier New"/>
      </w:rPr>
    </w:lvl>
    <w:lvl w:ilvl="8">
      <w:start w:val="1"/>
      <w:numFmt w:val="bullet"/>
      <w:lvlText w:val="▪"/>
      <w:lvlJc w:val="left"/>
      <w:pPr>
        <w:ind w:left="6153" w:hanging="360"/>
      </w:pPr>
      <w:rPr>
        <w:rFonts w:ascii="Noto Sans Symbols" w:eastAsia="Noto Sans Symbols" w:hAnsi="Noto Sans Symbols" w:cs="Noto Sans Symbols"/>
      </w:rPr>
    </w:lvl>
  </w:abstractNum>
  <w:abstractNum w:abstractNumId="31" w15:restartNumberingAfterBreak="0">
    <w:nsid w:val="7B651E1F"/>
    <w:multiLevelType w:val="hybridMultilevel"/>
    <w:tmpl w:val="9AB8F66E"/>
    <w:lvl w:ilvl="0" w:tplc="298C4C5A">
      <w:start w:val="3"/>
      <w:numFmt w:val="bullet"/>
      <w:lvlText w:val="-"/>
      <w:lvlJc w:val="left"/>
      <w:pPr>
        <w:ind w:left="393" w:hanging="360"/>
      </w:pPr>
      <w:rPr>
        <w:rFonts w:ascii="Verdana" w:eastAsiaTheme="minorHAnsi" w:hAnsi="Verdana" w:cs="Consolas"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32" w15:restartNumberingAfterBreak="0">
    <w:nsid w:val="7CA65051"/>
    <w:multiLevelType w:val="hybridMultilevel"/>
    <w:tmpl w:val="35AECD9A"/>
    <w:lvl w:ilvl="0" w:tplc="13AC2FC6">
      <w:start w:val="21"/>
      <w:numFmt w:val="bullet"/>
      <w:lvlText w:val="-"/>
      <w:lvlJc w:val="left"/>
      <w:pPr>
        <w:ind w:left="720" w:hanging="360"/>
      </w:pPr>
      <w:rPr>
        <w:rFonts w:ascii="Verdana" w:eastAsiaTheme="minorHAnsi" w:hAnsi="Verdana" w:cs="Consolas" w:hint="default"/>
        <w:sz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0"/>
  </w:num>
  <w:num w:numId="4">
    <w:abstractNumId w:val="32"/>
  </w:num>
  <w:num w:numId="5">
    <w:abstractNumId w:val="14"/>
  </w:num>
  <w:num w:numId="6">
    <w:abstractNumId w:val="1"/>
  </w:num>
  <w:num w:numId="7">
    <w:abstractNumId w:val="8"/>
  </w:num>
  <w:num w:numId="8">
    <w:abstractNumId w:val="12"/>
  </w:num>
  <w:num w:numId="9">
    <w:abstractNumId w:val="2"/>
  </w:num>
  <w:num w:numId="10">
    <w:abstractNumId w:val="4"/>
  </w:num>
  <w:num w:numId="11">
    <w:abstractNumId w:val="5"/>
  </w:num>
  <w:num w:numId="12">
    <w:abstractNumId w:val="15"/>
  </w:num>
  <w:num w:numId="13">
    <w:abstractNumId w:val="3"/>
  </w:num>
  <w:num w:numId="14">
    <w:abstractNumId w:val="16"/>
  </w:num>
  <w:num w:numId="15">
    <w:abstractNumId w:val="28"/>
  </w:num>
  <w:num w:numId="16">
    <w:abstractNumId w:val="31"/>
  </w:num>
  <w:num w:numId="17">
    <w:abstractNumId w:val="27"/>
  </w:num>
  <w:num w:numId="18">
    <w:abstractNumId w:val="6"/>
  </w:num>
  <w:num w:numId="19">
    <w:abstractNumId w:val="20"/>
  </w:num>
  <w:num w:numId="20">
    <w:abstractNumId w:val="22"/>
  </w:num>
  <w:num w:numId="21">
    <w:abstractNumId w:val="25"/>
  </w:num>
  <w:num w:numId="22">
    <w:abstractNumId w:val="13"/>
  </w:num>
  <w:num w:numId="23">
    <w:abstractNumId w:val="11"/>
  </w:num>
  <w:num w:numId="24">
    <w:abstractNumId w:val="30"/>
  </w:num>
  <w:num w:numId="25">
    <w:abstractNumId w:val="29"/>
  </w:num>
  <w:num w:numId="26">
    <w:abstractNumId w:val="9"/>
  </w:num>
  <w:num w:numId="27">
    <w:abstractNumId w:val="18"/>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1"/>
  </w:num>
  <w:num w:numId="32">
    <w:abstractNumId w:val="17"/>
  </w:num>
  <w:num w:numId="33">
    <w:abstractNumId w:val="24"/>
  </w:num>
  <w:num w:numId="3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209D"/>
    <w:rsid w:val="00002BD8"/>
    <w:rsid w:val="00004275"/>
    <w:rsid w:val="00004ABC"/>
    <w:rsid w:val="00005A7B"/>
    <w:rsid w:val="00010A76"/>
    <w:rsid w:val="00011564"/>
    <w:rsid w:val="00011AF8"/>
    <w:rsid w:val="000124A8"/>
    <w:rsid w:val="00012FB5"/>
    <w:rsid w:val="0001304A"/>
    <w:rsid w:val="00014824"/>
    <w:rsid w:val="00014A80"/>
    <w:rsid w:val="00014A97"/>
    <w:rsid w:val="00015785"/>
    <w:rsid w:val="00015813"/>
    <w:rsid w:val="00016DB0"/>
    <w:rsid w:val="000172DF"/>
    <w:rsid w:val="000200B3"/>
    <w:rsid w:val="00020146"/>
    <w:rsid w:val="00020A6C"/>
    <w:rsid w:val="00021E88"/>
    <w:rsid w:val="0002200F"/>
    <w:rsid w:val="00022B78"/>
    <w:rsid w:val="00023F02"/>
    <w:rsid w:val="00024C4A"/>
    <w:rsid w:val="00025619"/>
    <w:rsid w:val="00026B8A"/>
    <w:rsid w:val="00027373"/>
    <w:rsid w:val="00032CE1"/>
    <w:rsid w:val="000333DA"/>
    <w:rsid w:val="000336AE"/>
    <w:rsid w:val="00035263"/>
    <w:rsid w:val="0003526E"/>
    <w:rsid w:val="00036BBE"/>
    <w:rsid w:val="00036DF4"/>
    <w:rsid w:val="000405F3"/>
    <w:rsid w:val="000409C1"/>
    <w:rsid w:val="00041F04"/>
    <w:rsid w:val="00043299"/>
    <w:rsid w:val="00043B6E"/>
    <w:rsid w:val="00044774"/>
    <w:rsid w:val="00044B79"/>
    <w:rsid w:val="000456F9"/>
    <w:rsid w:val="00045794"/>
    <w:rsid w:val="00046B68"/>
    <w:rsid w:val="0004726D"/>
    <w:rsid w:val="0004732A"/>
    <w:rsid w:val="00047761"/>
    <w:rsid w:val="0005132B"/>
    <w:rsid w:val="00051434"/>
    <w:rsid w:val="00051B7D"/>
    <w:rsid w:val="000523F3"/>
    <w:rsid w:val="00052A04"/>
    <w:rsid w:val="00053633"/>
    <w:rsid w:val="00054303"/>
    <w:rsid w:val="00054A96"/>
    <w:rsid w:val="00054B44"/>
    <w:rsid w:val="00055734"/>
    <w:rsid w:val="00055E68"/>
    <w:rsid w:val="000569CC"/>
    <w:rsid w:val="00056C84"/>
    <w:rsid w:val="000574E0"/>
    <w:rsid w:val="0006116F"/>
    <w:rsid w:val="00061751"/>
    <w:rsid w:val="00062765"/>
    <w:rsid w:val="00062864"/>
    <w:rsid w:val="00063904"/>
    <w:rsid w:val="000641AB"/>
    <w:rsid w:val="00066A1D"/>
    <w:rsid w:val="000710DD"/>
    <w:rsid w:val="00071349"/>
    <w:rsid w:val="0007191A"/>
    <w:rsid w:val="000723BD"/>
    <w:rsid w:val="000724DB"/>
    <w:rsid w:val="00073A5F"/>
    <w:rsid w:val="00073BD7"/>
    <w:rsid w:val="00073C06"/>
    <w:rsid w:val="0007465B"/>
    <w:rsid w:val="00074BF3"/>
    <w:rsid w:val="000759E5"/>
    <w:rsid w:val="00075F93"/>
    <w:rsid w:val="00076229"/>
    <w:rsid w:val="00076435"/>
    <w:rsid w:val="000770E5"/>
    <w:rsid w:val="00077725"/>
    <w:rsid w:val="000803F6"/>
    <w:rsid w:val="000810CB"/>
    <w:rsid w:val="000822CA"/>
    <w:rsid w:val="00082E31"/>
    <w:rsid w:val="00083272"/>
    <w:rsid w:val="000833EA"/>
    <w:rsid w:val="00085618"/>
    <w:rsid w:val="000858B4"/>
    <w:rsid w:val="000863CD"/>
    <w:rsid w:val="00091AB1"/>
    <w:rsid w:val="00092D07"/>
    <w:rsid w:val="00092D2E"/>
    <w:rsid w:val="00093FD1"/>
    <w:rsid w:val="00094095"/>
    <w:rsid w:val="000941AC"/>
    <w:rsid w:val="00094E89"/>
    <w:rsid w:val="00095A30"/>
    <w:rsid w:val="00095C5C"/>
    <w:rsid w:val="00095CA1"/>
    <w:rsid w:val="000968A0"/>
    <w:rsid w:val="00096ACE"/>
    <w:rsid w:val="000971B1"/>
    <w:rsid w:val="00097311"/>
    <w:rsid w:val="000A132E"/>
    <w:rsid w:val="000A1856"/>
    <w:rsid w:val="000A1A34"/>
    <w:rsid w:val="000A3E8F"/>
    <w:rsid w:val="000A436B"/>
    <w:rsid w:val="000A4AEB"/>
    <w:rsid w:val="000A5DDD"/>
    <w:rsid w:val="000A61E1"/>
    <w:rsid w:val="000A6883"/>
    <w:rsid w:val="000A7A06"/>
    <w:rsid w:val="000B048B"/>
    <w:rsid w:val="000B2196"/>
    <w:rsid w:val="000B219C"/>
    <w:rsid w:val="000B24E8"/>
    <w:rsid w:val="000B26B5"/>
    <w:rsid w:val="000B278B"/>
    <w:rsid w:val="000B284E"/>
    <w:rsid w:val="000B3F78"/>
    <w:rsid w:val="000B42DD"/>
    <w:rsid w:val="000B4E24"/>
    <w:rsid w:val="000B5002"/>
    <w:rsid w:val="000B6016"/>
    <w:rsid w:val="000C04B5"/>
    <w:rsid w:val="000C05CD"/>
    <w:rsid w:val="000C1B69"/>
    <w:rsid w:val="000C20B1"/>
    <w:rsid w:val="000C2696"/>
    <w:rsid w:val="000C3ACC"/>
    <w:rsid w:val="000C44B5"/>
    <w:rsid w:val="000C4C01"/>
    <w:rsid w:val="000C7C94"/>
    <w:rsid w:val="000C7EE0"/>
    <w:rsid w:val="000D0B36"/>
    <w:rsid w:val="000D4239"/>
    <w:rsid w:val="000D436F"/>
    <w:rsid w:val="000D4AD2"/>
    <w:rsid w:val="000D5852"/>
    <w:rsid w:val="000D598D"/>
    <w:rsid w:val="000D59DA"/>
    <w:rsid w:val="000D6C4A"/>
    <w:rsid w:val="000E0365"/>
    <w:rsid w:val="000E0794"/>
    <w:rsid w:val="000E0BEE"/>
    <w:rsid w:val="000E174D"/>
    <w:rsid w:val="000E1F01"/>
    <w:rsid w:val="000E207C"/>
    <w:rsid w:val="000E20EF"/>
    <w:rsid w:val="000E2AD0"/>
    <w:rsid w:val="000E2DF3"/>
    <w:rsid w:val="000E3458"/>
    <w:rsid w:val="000E36A5"/>
    <w:rsid w:val="000E518B"/>
    <w:rsid w:val="000E5690"/>
    <w:rsid w:val="000E6666"/>
    <w:rsid w:val="000E6C2D"/>
    <w:rsid w:val="000E73F3"/>
    <w:rsid w:val="000F1CFE"/>
    <w:rsid w:val="000F239E"/>
    <w:rsid w:val="000F2AC8"/>
    <w:rsid w:val="000F2F25"/>
    <w:rsid w:val="000F32FD"/>
    <w:rsid w:val="000F4E2B"/>
    <w:rsid w:val="000F5D1B"/>
    <w:rsid w:val="000F63CC"/>
    <w:rsid w:val="000F6950"/>
    <w:rsid w:val="000F7658"/>
    <w:rsid w:val="000F7CD3"/>
    <w:rsid w:val="00100040"/>
    <w:rsid w:val="00100530"/>
    <w:rsid w:val="0010087E"/>
    <w:rsid w:val="00100E5E"/>
    <w:rsid w:val="00101C34"/>
    <w:rsid w:val="001024E0"/>
    <w:rsid w:val="00102AEA"/>
    <w:rsid w:val="00103948"/>
    <w:rsid w:val="0010506F"/>
    <w:rsid w:val="001077A9"/>
    <w:rsid w:val="00107EBB"/>
    <w:rsid w:val="00110778"/>
    <w:rsid w:val="001108CD"/>
    <w:rsid w:val="001109F1"/>
    <w:rsid w:val="00111074"/>
    <w:rsid w:val="00111334"/>
    <w:rsid w:val="001118E6"/>
    <w:rsid w:val="00113D15"/>
    <w:rsid w:val="00115612"/>
    <w:rsid w:val="001158E0"/>
    <w:rsid w:val="00116798"/>
    <w:rsid w:val="001171F1"/>
    <w:rsid w:val="001173CE"/>
    <w:rsid w:val="00117630"/>
    <w:rsid w:val="001207B0"/>
    <w:rsid w:val="00121E5C"/>
    <w:rsid w:val="001225D2"/>
    <w:rsid w:val="00122B83"/>
    <w:rsid w:val="0012360A"/>
    <w:rsid w:val="00124C8C"/>
    <w:rsid w:val="0012502E"/>
    <w:rsid w:val="001250EF"/>
    <w:rsid w:val="0012569A"/>
    <w:rsid w:val="00125756"/>
    <w:rsid w:val="0012575C"/>
    <w:rsid w:val="00127166"/>
    <w:rsid w:val="00127644"/>
    <w:rsid w:val="0013044E"/>
    <w:rsid w:val="001305EF"/>
    <w:rsid w:val="00130DEC"/>
    <w:rsid w:val="00131B00"/>
    <w:rsid w:val="00131ED2"/>
    <w:rsid w:val="00131F74"/>
    <w:rsid w:val="0013231B"/>
    <w:rsid w:val="00132365"/>
    <w:rsid w:val="00132A93"/>
    <w:rsid w:val="001341ED"/>
    <w:rsid w:val="00135138"/>
    <w:rsid w:val="001355C8"/>
    <w:rsid w:val="00135EBD"/>
    <w:rsid w:val="001368A9"/>
    <w:rsid w:val="001371CB"/>
    <w:rsid w:val="00137BA2"/>
    <w:rsid w:val="00137CC0"/>
    <w:rsid w:val="00137FBC"/>
    <w:rsid w:val="00140290"/>
    <w:rsid w:val="0014096C"/>
    <w:rsid w:val="001414A9"/>
    <w:rsid w:val="001419B3"/>
    <w:rsid w:val="00142D80"/>
    <w:rsid w:val="00142ECC"/>
    <w:rsid w:val="00143568"/>
    <w:rsid w:val="00143C6C"/>
    <w:rsid w:val="00144199"/>
    <w:rsid w:val="00144BD6"/>
    <w:rsid w:val="0014604B"/>
    <w:rsid w:val="001467DA"/>
    <w:rsid w:val="001470E7"/>
    <w:rsid w:val="00147221"/>
    <w:rsid w:val="001513A5"/>
    <w:rsid w:val="001517D2"/>
    <w:rsid w:val="001521C1"/>
    <w:rsid w:val="00152973"/>
    <w:rsid w:val="00154C39"/>
    <w:rsid w:val="00154DFF"/>
    <w:rsid w:val="00154F4D"/>
    <w:rsid w:val="001559FD"/>
    <w:rsid w:val="001561AE"/>
    <w:rsid w:val="00160F1F"/>
    <w:rsid w:val="001626E3"/>
    <w:rsid w:val="00163235"/>
    <w:rsid w:val="0016447B"/>
    <w:rsid w:val="001644F5"/>
    <w:rsid w:val="001650FC"/>
    <w:rsid w:val="0016513F"/>
    <w:rsid w:val="00165367"/>
    <w:rsid w:val="00165A3E"/>
    <w:rsid w:val="001662EF"/>
    <w:rsid w:val="00166329"/>
    <w:rsid w:val="00167852"/>
    <w:rsid w:val="00170165"/>
    <w:rsid w:val="001708CB"/>
    <w:rsid w:val="00170CCA"/>
    <w:rsid w:val="001710D3"/>
    <w:rsid w:val="0017134C"/>
    <w:rsid w:val="001722C5"/>
    <w:rsid w:val="00172588"/>
    <w:rsid w:val="0017437C"/>
    <w:rsid w:val="001743A4"/>
    <w:rsid w:val="00174F56"/>
    <w:rsid w:val="0017530A"/>
    <w:rsid w:val="00175BD1"/>
    <w:rsid w:val="00176437"/>
    <w:rsid w:val="00176B87"/>
    <w:rsid w:val="00177DAA"/>
    <w:rsid w:val="001802D9"/>
    <w:rsid w:val="00180440"/>
    <w:rsid w:val="00181EBF"/>
    <w:rsid w:val="001835E0"/>
    <w:rsid w:val="0018464D"/>
    <w:rsid w:val="0018541A"/>
    <w:rsid w:val="001854D7"/>
    <w:rsid w:val="00185B97"/>
    <w:rsid w:val="001866B6"/>
    <w:rsid w:val="001946F9"/>
    <w:rsid w:val="00194D57"/>
    <w:rsid w:val="001955E0"/>
    <w:rsid w:val="00195A1D"/>
    <w:rsid w:val="00195F21"/>
    <w:rsid w:val="0019635D"/>
    <w:rsid w:val="001965E0"/>
    <w:rsid w:val="00196DBB"/>
    <w:rsid w:val="001A0197"/>
    <w:rsid w:val="001A1731"/>
    <w:rsid w:val="001A1C6F"/>
    <w:rsid w:val="001A1E5C"/>
    <w:rsid w:val="001A20B7"/>
    <w:rsid w:val="001A2FD6"/>
    <w:rsid w:val="001A38AE"/>
    <w:rsid w:val="001A4D7D"/>
    <w:rsid w:val="001A53E4"/>
    <w:rsid w:val="001A59C3"/>
    <w:rsid w:val="001B02AB"/>
    <w:rsid w:val="001B03A3"/>
    <w:rsid w:val="001B1097"/>
    <w:rsid w:val="001B1B1D"/>
    <w:rsid w:val="001B20E8"/>
    <w:rsid w:val="001B23FE"/>
    <w:rsid w:val="001B2F83"/>
    <w:rsid w:val="001B3D24"/>
    <w:rsid w:val="001B3F3C"/>
    <w:rsid w:val="001B4080"/>
    <w:rsid w:val="001B4A51"/>
    <w:rsid w:val="001B548E"/>
    <w:rsid w:val="001B673A"/>
    <w:rsid w:val="001B7485"/>
    <w:rsid w:val="001B78AA"/>
    <w:rsid w:val="001B7FCB"/>
    <w:rsid w:val="001C1B47"/>
    <w:rsid w:val="001C1E60"/>
    <w:rsid w:val="001C2632"/>
    <w:rsid w:val="001C289B"/>
    <w:rsid w:val="001C30E6"/>
    <w:rsid w:val="001C3563"/>
    <w:rsid w:val="001C43FE"/>
    <w:rsid w:val="001C464C"/>
    <w:rsid w:val="001C7577"/>
    <w:rsid w:val="001C7DC9"/>
    <w:rsid w:val="001C7FBB"/>
    <w:rsid w:val="001D19CA"/>
    <w:rsid w:val="001D1F35"/>
    <w:rsid w:val="001D2B71"/>
    <w:rsid w:val="001D2CE3"/>
    <w:rsid w:val="001D3012"/>
    <w:rsid w:val="001D3846"/>
    <w:rsid w:val="001D3E9C"/>
    <w:rsid w:val="001D4770"/>
    <w:rsid w:val="001D5D80"/>
    <w:rsid w:val="001D7F8B"/>
    <w:rsid w:val="001E1546"/>
    <w:rsid w:val="001E1BBC"/>
    <w:rsid w:val="001E2F37"/>
    <w:rsid w:val="001E5EBB"/>
    <w:rsid w:val="001E6612"/>
    <w:rsid w:val="001E67E8"/>
    <w:rsid w:val="001E7640"/>
    <w:rsid w:val="001F224E"/>
    <w:rsid w:val="001F2BC9"/>
    <w:rsid w:val="001F2C74"/>
    <w:rsid w:val="001F2DD5"/>
    <w:rsid w:val="001F306D"/>
    <w:rsid w:val="001F3749"/>
    <w:rsid w:val="001F3C84"/>
    <w:rsid w:val="001F3E1F"/>
    <w:rsid w:val="001F5097"/>
    <w:rsid w:val="001F58F2"/>
    <w:rsid w:val="001F5906"/>
    <w:rsid w:val="001F6D18"/>
    <w:rsid w:val="001F739D"/>
    <w:rsid w:val="002015A2"/>
    <w:rsid w:val="0020160B"/>
    <w:rsid w:val="002019B4"/>
    <w:rsid w:val="00203A20"/>
    <w:rsid w:val="00204A02"/>
    <w:rsid w:val="00205E9F"/>
    <w:rsid w:val="002063F0"/>
    <w:rsid w:val="00206783"/>
    <w:rsid w:val="00207426"/>
    <w:rsid w:val="00210052"/>
    <w:rsid w:val="00210AE6"/>
    <w:rsid w:val="00210D87"/>
    <w:rsid w:val="0021181F"/>
    <w:rsid w:val="00213359"/>
    <w:rsid w:val="00213D97"/>
    <w:rsid w:val="00214DDE"/>
    <w:rsid w:val="00215615"/>
    <w:rsid w:val="00215E6C"/>
    <w:rsid w:val="00216ECC"/>
    <w:rsid w:val="00217364"/>
    <w:rsid w:val="00217399"/>
    <w:rsid w:val="002215B0"/>
    <w:rsid w:val="00221C16"/>
    <w:rsid w:val="002221A4"/>
    <w:rsid w:val="00222A74"/>
    <w:rsid w:val="00222B35"/>
    <w:rsid w:val="00222B55"/>
    <w:rsid w:val="002238FF"/>
    <w:rsid w:val="00223E1D"/>
    <w:rsid w:val="002246C3"/>
    <w:rsid w:val="002247A7"/>
    <w:rsid w:val="00226C00"/>
    <w:rsid w:val="00230D90"/>
    <w:rsid w:val="00230EE6"/>
    <w:rsid w:val="0023222F"/>
    <w:rsid w:val="002335B4"/>
    <w:rsid w:val="0023476C"/>
    <w:rsid w:val="00236238"/>
    <w:rsid w:val="002362FE"/>
    <w:rsid w:val="00236FBA"/>
    <w:rsid w:val="00237B09"/>
    <w:rsid w:val="00240351"/>
    <w:rsid w:val="0024074F"/>
    <w:rsid w:val="00241C83"/>
    <w:rsid w:val="00242944"/>
    <w:rsid w:val="00243CD3"/>
    <w:rsid w:val="00245C10"/>
    <w:rsid w:val="0024688F"/>
    <w:rsid w:val="002471C9"/>
    <w:rsid w:val="0025001F"/>
    <w:rsid w:val="00250A27"/>
    <w:rsid w:val="00251615"/>
    <w:rsid w:val="00251828"/>
    <w:rsid w:val="00252030"/>
    <w:rsid w:val="0025231B"/>
    <w:rsid w:val="002524D6"/>
    <w:rsid w:val="00252ACA"/>
    <w:rsid w:val="00252E83"/>
    <w:rsid w:val="00253466"/>
    <w:rsid w:val="00254163"/>
    <w:rsid w:val="0025418C"/>
    <w:rsid w:val="00255370"/>
    <w:rsid w:val="00255625"/>
    <w:rsid w:val="002563B9"/>
    <w:rsid w:val="00257DA7"/>
    <w:rsid w:val="00261A05"/>
    <w:rsid w:val="00264827"/>
    <w:rsid w:val="00265006"/>
    <w:rsid w:val="00265210"/>
    <w:rsid w:val="002652EF"/>
    <w:rsid w:val="00266313"/>
    <w:rsid w:val="002669F0"/>
    <w:rsid w:val="00266F9D"/>
    <w:rsid w:val="0026770F"/>
    <w:rsid w:val="00267805"/>
    <w:rsid w:val="002679DB"/>
    <w:rsid w:val="00267B09"/>
    <w:rsid w:val="0027004A"/>
    <w:rsid w:val="002709C2"/>
    <w:rsid w:val="00272EE8"/>
    <w:rsid w:val="00272F50"/>
    <w:rsid w:val="0027381F"/>
    <w:rsid w:val="00275AB4"/>
    <w:rsid w:val="00276160"/>
    <w:rsid w:val="00276902"/>
    <w:rsid w:val="00276EE7"/>
    <w:rsid w:val="002776A3"/>
    <w:rsid w:val="00280472"/>
    <w:rsid w:val="00280518"/>
    <w:rsid w:val="00281012"/>
    <w:rsid w:val="00281834"/>
    <w:rsid w:val="00282DE2"/>
    <w:rsid w:val="00283B43"/>
    <w:rsid w:val="00284F80"/>
    <w:rsid w:val="00286164"/>
    <w:rsid w:val="0028625A"/>
    <w:rsid w:val="00286723"/>
    <w:rsid w:val="0028695C"/>
    <w:rsid w:val="0028701D"/>
    <w:rsid w:val="002872B7"/>
    <w:rsid w:val="00287786"/>
    <w:rsid w:val="002904C5"/>
    <w:rsid w:val="00290FF1"/>
    <w:rsid w:val="0029205D"/>
    <w:rsid w:val="0029223D"/>
    <w:rsid w:val="00293A4B"/>
    <w:rsid w:val="0029476E"/>
    <w:rsid w:val="002959FB"/>
    <w:rsid w:val="00296215"/>
    <w:rsid w:val="00296B3F"/>
    <w:rsid w:val="002A013A"/>
    <w:rsid w:val="002A0268"/>
    <w:rsid w:val="002A1077"/>
    <w:rsid w:val="002A15FC"/>
    <w:rsid w:val="002A1850"/>
    <w:rsid w:val="002A4902"/>
    <w:rsid w:val="002A5344"/>
    <w:rsid w:val="002A77C9"/>
    <w:rsid w:val="002B006E"/>
    <w:rsid w:val="002B23D8"/>
    <w:rsid w:val="002B24EB"/>
    <w:rsid w:val="002B2699"/>
    <w:rsid w:val="002B2878"/>
    <w:rsid w:val="002B28FB"/>
    <w:rsid w:val="002B2DA5"/>
    <w:rsid w:val="002B3634"/>
    <w:rsid w:val="002B47A9"/>
    <w:rsid w:val="002B4C94"/>
    <w:rsid w:val="002B5190"/>
    <w:rsid w:val="002B69EB"/>
    <w:rsid w:val="002B74FA"/>
    <w:rsid w:val="002B7CDC"/>
    <w:rsid w:val="002C03C2"/>
    <w:rsid w:val="002C0426"/>
    <w:rsid w:val="002C1D6C"/>
    <w:rsid w:val="002C2BD6"/>
    <w:rsid w:val="002C2FF1"/>
    <w:rsid w:val="002C3185"/>
    <w:rsid w:val="002C408A"/>
    <w:rsid w:val="002C413F"/>
    <w:rsid w:val="002C4332"/>
    <w:rsid w:val="002C4456"/>
    <w:rsid w:val="002C4598"/>
    <w:rsid w:val="002C4B60"/>
    <w:rsid w:val="002C4FE6"/>
    <w:rsid w:val="002C57A1"/>
    <w:rsid w:val="002C5CFC"/>
    <w:rsid w:val="002C5E7D"/>
    <w:rsid w:val="002C5E96"/>
    <w:rsid w:val="002C5F4C"/>
    <w:rsid w:val="002C7F7F"/>
    <w:rsid w:val="002D0D03"/>
    <w:rsid w:val="002D129B"/>
    <w:rsid w:val="002D1A5C"/>
    <w:rsid w:val="002D24C1"/>
    <w:rsid w:val="002D3173"/>
    <w:rsid w:val="002D3AFB"/>
    <w:rsid w:val="002D4BEF"/>
    <w:rsid w:val="002D519E"/>
    <w:rsid w:val="002D5387"/>
    <w:rsid w:val="002D547B"/>
    <w:rsid w:val="002D5875"/>
    <w:rsid w:val="002D64CD"/>
    <w:rsid w:val="002D787B"/>
    <w:rsid w:val="002E020A"/>
    <w:rsid w:val="002E0957"/>
    <w:rsid w:val="002E0D2A"/>
    <w:rsid w:val="002E1048"/>
    <w:rsid w:val="002E272B"/>
    <w:rsid w:val="002E2E4B"/>
    <w:rsid w:val="002E3421"/>
    <w:rsid w:val="002E3541"/>
    <w:rsid w:val="002E4169"/>
    <w:rsid w:val="002E4DF5"/>
    <w:rsid w:val="002E5009"/>
    <w:rsid w:val="002E57CB"/>
    <w:rsid w:val="002E67EB"/>
    <w:rsid w:val="002E73D6"/>
    <w:rsid w:val="002E78AB"/>
    <w:rsid w:val="002E7BA4"/>
    <w:rsid w:val="002F1D68"/>
    <w:rsid w:val="002F250D"/>
    <w:rsid w:val="002F3AFC"/>
    <w:rsid w:val="002F3D86"/>
    <w:rsid w:val="002F65AE"/>
    <w:rsid w:val="002F73CD"/>
    <w:rsid w:val="002F7884"/>
    <w:rsid w:val="003000C3"/>
    <w:rsid w:val="00301102"/>
    <w:rsid w:val="003019E4"/>
    <w:rsid w:val="00301AB4"/>
    <w:rsid w:val="00303F81"/>
    <w:rsid w:val="00304EE0"/>
    <w:rsid w:val="003059A8"/>
    <w:rsid w:val="00306C79"/>
    <w:rsid w:val="003102A7"/>
    <w:rsid w:val="0031506C"/>
    <w:rsid w:val="003161CF"/>
    <w:rsid w:val="00317C1C"/>
    <w:rsid w:val="003202B4"/>
    <w:rsid w:val="003204BC"/>
    <w:rsid w:val="0032070F"/>
    <w:rsid w:val="00320852"/>
    <w:rsid w:val="00320E0F"/>
    <w:rsid w:val="0032205C"/>
    <w:rsid w:val="0032327D"/>
    <w:rsid w:val="003245D4"/>
    <w:rsid w:val="003248D1"/>
    <w:rsid w:val="00325A9C"/>
    <w:rsid w:val="00326016"/>
    <w:rsid w:val="00326639"/>
    <w:rsid w:val="00326B2C"/>
    <w:rsid w:val="00326C15"/>
    <w:rsid w:val="0033009D"/>
    <w:rsid w:val="00331F25"/>
    <w:rsid w:val="00334919"/>
    <w:rsid w:val="00335793"/>
    <w:rsid w:val="00335992"/>
    <w:rsid w:val="00335DC0"/>
    <w:rsid w:val="00336C02"/>
    <w:rsid w:val="003376ED"/>
    <w:rsid w:val="00340C62"/>
    <w:rsid w:val="003417FE"/>
    <w:rsid w:val="00341DFC"/>
    <w:rsid w:val="0034275D"/>
    <w:rsid w:val="00342A12"/>
    <w:rsid w:val="00342CF1"/>
    <w:rsid w:val="00343A94"/>
    <w:rsid w:val="00343F5D"/>
    <w:rsid w:val="003444B3"/>
    <w:rsid w:val="00344687"/>
    <w:rsid w:val="0034538B"/>
    <w:rsid w:val="00345F80"/>
    <w:rsid w:val="003461E1"/>
    <w:rsid w:val="00350735"/>
    <w:rsid w:val="00350D88"/>
    <w:rsid w:val="00351C7A"/>
    <w:rsid w:val="00352430"/>
    <w:rsid w:val="00353C66"/>
    <w:rsid w:val="0035401F"/>
    <w:rsid w:val="0035447E"/>
    <w:rsid w:val="003544F3"/>
    <w:rsid w:val="0035514A"/>
    <w:rsid w:val="003551BE"/>
    <w:rsid w:val="0035582A"/>
    <w:rsid w:val="00355D2B"/>
    <w:rsid w:val="00357A8A"/>
    <w:rsid w:val="0036042A"/>
    <w:rsid w:val="00361F6F"/>
    <w:rsid w:val="00362B51"/>
    <w:rsid w:val="003637CA"/>
    <w:rsid w:val="00363BA7"/>
    <w:rsid w:val="003640AF"/>
    <w:rsid w:val="00364569"/>
    <w:rsid w:val="0036473B"/>
    <w:rsid w:val="0036736C"/>
    <w:rsid w:val="00371992"/>
    <w:rsid w:val="00371ABD"/>
    <w:rsid w:val="003720EB"/>
    <w:rsid w:val="0037212F"/>
    <w:rsid w:val="003722F8"/>
    <w:rsid w:val="00372476"/>
    <w:rsid w:val="0037366E"/>
    <w:rsid w:val="003742CB"/>
    <w:rsid w:val="003748FB"/>
    <w:rsid w:val="003758C4"/>
    <w:rsid w:val="0037639B"/>
    <w:rsid w:val="00376769"/>
    <w:rsid w:val="0038093A"/>
    <w:rsid w:val="00380FE8"/>
    <w:rsid w:val="00381106"/>
    <w:rsid w:val="00381583"/>
    <w:rsid w:val="00382394"/>
    <w:rsid w:val="00382541"/>
    <w:rsid w:val="00384D45"/>
    <w:rsid w:val="00385C57"/>
    <w:rsid w:val="00385CC8"/>
    <w:rsid w:val="00385F60"/>
    <w:rsid w:val="003861C3"/>
    <w:rsid w:val="0038632C"/>
    <w:rsid w:val="00386D3C"/>
    <w:rsid w:val="00387948"/>
    <w:rsid w:val="00387C33"/>
    <w:rsid w:val="00387EBE"/>
    <w:rsid w:val="0039118E"/>
    <w:rsid w:val="00393D61"/>
    <w:rsid w:val="003944FF"/>
    <w:rsid w:val="00395E9E"/>
    <w:rsid w:val="003964E1"/>
    <w:rsid w:val="0039777C"/>
    <w:rsid w:val="00397BC3"/>
    <w:rsid w:val="00397EFF"/>
    <w:rsid w:val="003A0A11"/>
    <w:rsid w:val="003A1F88"/>
    <w:rsid w:val="003A3790"/>
    <w:rsid w:val="003A3A37"/>
    <w:rsid w:val="003A3C99"/>
    <w:rsid w:val="003A3E74"/>
    <w:rsid w:val="003A3FDC"/>
    <w:rsid w:val="003A48EC"/>
    <w:rsid w:val="003A4AF3"/>
    <w:rsid w:val="003A4B89"/>
    <w:rsid w:val="003A5B89"/>
    <w:rsid w:val="003A663A"/>
    <w:rsid w:val="003A6873"/>
    <w:rsid w:val="003A6944"/>
    <w:rsid w:val="003A71F2"/>
    <w:rsid w:val="003A743B"/>
    <w:rsid w:val="003A7456"/>
    <w:rsid w:val="003A77ED"/>
    <w:rsid w:val="003B00AC"/>
    <w:rsid w:val="003B09F8"/>
    <w:rsid w:val="003B0EAD"/>
    <w:rsid w:val="003B1617"/>
    <w:rsid w:val="003B1BB5"/>
    <w:rsid w:val="003B260D"/>
    <w:rsid w:val="003B2764"/>
    <w:rsid w:val="003B47F7"/>
    <w:rsid w:val="003B5268"/>
    <w:rsid w:val="003B547A"/>
    <w:rsid w:val="003B562C"/>
    <w:rsid w:val="003B5A9C"/>
    <w:rsid w:val="003B6150"/>
    <w:rsid w:val="003B6F98"/>
    <w:rsid w:val="003B7210"/>
    <w:rsid w:val="003B76B0"/>
    <w:rsid w:val="003C038C"/>
    <w:rsid w:val="003C0738"/>
    <w:rsid w:val="003C0D11"/>
    <w:rsid w:val="003C1064"/>
    <w:rsid w:val="003C3641"/>
    <w:rsid w:val="003C393C"/>
    <w:rsid w:val="003C3BB2"/>
    <w:rsid w:val="003C3F70"/>
    <w:rsid w:val="003C3F95"/>
    <w:rsid w:val="003C68AF"/>
    <w:rsid w:val="003C68DF"/>
    <w:rsid w:val="003C6B22"/>
    <w:rsid w:val="003C6D97"/>
    <w:rsid w:val="003C727A"/>
    <w:rsid w:val="003D0150"/>
    <w:rsid w:val="003D18EF"/>
    <w:rsid w:val="003D47BC"/>
    <w:rsid w:val="003D4D3E"/>
    <w:rsid w:val="003D4F54"/>
    <w:rsid w:val="003D5364"/>
    <w:rsid w:val="003D77D5"/>
    <w:rsid w:val="003D79AA"/>
    <w:rsid w:val="003E0828"/>
    <w:rsid w:val="003E0E2B"/>
    <w:rsid w:val="003E157B"/>
    <w:rsid w:val="003E1BA1"/>
    <w:rsid w:val="003E3043"/>
    <w:rsid w:val="003E3C00"/>
    <w:rsid w:val="003E4125"/>
    <w:rsid w:val="003E42A0"/>
    <w:rsid w:val="003F0541"/>
    <w:rsid w:val="003F08F3"/>
    <w:rsid w:val="003F0AF3"/>
    <w:rsid w:val="003F0BCC"/>
    <w:rsid w:val="003F0CE3"/>
    <w:rsid w:val="003F13CC"/>
    <w:rsid w:val="003F1A1E"/>
    <w:rsid w:val="003F1C8D"/>
    <w:rsid w:val="003F1EBF"/>
    <w:rsid w:val="003F22DF"/>
    <w:rsid w:val="003F2445"/>
    <w:rsid w:val="003F37B1"/>
    <w:rsid w:val="003F3DFF"/>
    <w:rsid w:val="003F3F88"/>
    <w:rsid w:val="003F571D"/>
    <w:rsid w:val="003F64C9"/>
    <w:rsid w:val="003F7DC9"/>
    <w:rsid w:val="00400CFD"/>
    <w:rsid w:val="00401506"/>
    <w:rsid w:val="00401743"/>
    <w:rsid w:val="0040273D"/>
    <w:rsid w:val="00402AE4"/>
    <w:rsid w:val="00403509"/>
    <w:rsid w:val="00404815"/>
    <w:rsid w:val="0040583B"/>
    <w:rsid w:val="00405BAE"/>
    <w:rsid w:val="00406768"/>
    <w:rsid w:val="00406C2D"/>
    <w:rsid w:val="00407AC5"/>
    <w:rsid w:val="00407EA5"/>
    <w:rsid w:val="00410156"/>
    <w:rsid w:val="00410287"/>
    <w:rsid w:val="00410B74"/>
    <w:rsid w:val="0041119F"/>
    <w:rsid w:val="0041204D"/>
    <w:rsid w:val="0041254F"/>
    <w:rsid w:val="00413108"/>
    <w:rsid w:val="00414717"/>
    <w:rsid w:val="00417338"/>
    <w:rsid w:val="00420055"/>
    <w:rsid w:val="00420EF5"/>
    <w:rsid w:val="004210C0"/>
    <w:rsid w:val="004228CA"/>
    <w:rsid w:val="00422DD1"/>
    <w:rsid w:val="00422E57"/>
    <w:rsid w:val="004236F7"/>
    <w:rsid w:val="00423B9C"/>
    <w:rsid w:val="0042485E"/>
    <w:rsid w:val="0042541C"/>
    <w:rsid w:val="00425A2F"/>
    <w:rsid w:val="00426635"/>
    <w:rsid w:val="00427ADA"/>
    <w:rsid w:val="00427E57"/>
    <w:rsid w:val="00427ECE"/>
    <w:rsid w:val="00430252"/>
    <w:rsid w:val="0043071E"/>
    <w:rsid w:val="00431940"/>
    <w:rsid w:val="00432A70"/>
    <w:rsid w:val="00434FC0"/>
    <w:rsid w:val="00435117"/>
    <w:rsid w:val="004352D6"/>
    <w:rsid w:val="00436B82"/>
    <w:rsid w:val="004373DC"/>
    <w:rsid w:val="00437E3C"/>
    <w:rsid w:val="00440077"/>
    <w:rsid w:val="004403E0"/>
    <w:rsid w:val="004404AA"/>
    <w:rsid w:val="004405F0"/>
    <w:rsid w:val="00440615"/>
    <w:rsid w:val="00440D3A"/>
    <w:rsid w:val="00440D96"/>
    <w:rsid w:val="00440FFC"/>
    <w:rsid w:val="004410E9"/>
    <w:rsid w:val="004416BB"/>
    <w:rsid w:val="00441C61"/>
    <w:rsid w:val="00441EE6"/>
    <w:rsid w:val="004442E0"/>
    <w:rsid w:val="00444402"/>
    <w:rsid w:val="00446B24"/>
    <w:rsid w:val="004471BB"/>
    <w:rsid w:val="00447540"/>
    <w:rsid w:val="00447EE7"/>
    <w:rsid w:val="0045129B"/>
    <w:rsid w:val="0045266C"/>
    <w:rsid w:val="004532E0"/>
    <w:rsid w:val="0045357D"/>
    <w:rsid w:val="004536B4"/>
    <w:rsid w:val="00453FAD"/>
    <w:rsid w:val="00457DDD"/>
    <w:rsid w:val="004606CB"/>
    <w:rsid w:val="00461544"/>
    <w:rsid w:val="00463BF0"/>
    <w:rsid w:val="0046428E"/>
    <w:rsid w:val="0046449F"/>
    <w:rsid w:val="00465200"/>
    <w:rsid w:val="00465B0F"/>
    <w:rsid w:val="00466412"/>
    <w:rsid w:val="00467702"/>
    <w:rsid w:val="0047055E"/>
    <w:rsid w:val="00471411"/>
    <w:rsid w:val="00472A40"/>
    <w:rsid w:val="0047369E"/>
    <w:rsid w:val="00475F56"/>
    <w:rsid w:val="004760E7"/>
    <w:rsid w:val="00476A27"/>
    <w:rsid w:val="00476FDE"/>
    <w:rsid w:val="0047773C"/>
    <w:rsid w:val="00477967"/>
    <w:rsid w:val="00477B19"/>
    <w:rsid w:val="00480086"/>
    <w:rsid w:val="0048043D"/>
    <w:rsid w:val="0048045F"/>
    <w:rsid w:val="00480AF5"/>
    <w:rsid w:val="00481D06"/>
    <w:rsid w:val="00481DC5"/>
    <w:rsid w:val="00482490"/>
    <w:rsid w:val="00483239"/>
    <w:rsid w:val="00483988"/>
    <w:rsid w:val="00484AEF"/>
    <w:rsid w:val="0048572D"/>
    <w:rsid w:val="00492560"/>
    <w:rsid w:val="0049266F"/>
    <w:rsid w:val="00492CE7"/>
    <w:rsid w:val="00493151"/>
    <w:rsid w:val="004937C6"/>
    <w:rsid w:val="004938E0"/>
    <w:rsid w:val="00494BCA"/>
    <w:rsid w:val="00495580"/>
    <w:rsid w:val="00495734"/>
    <w:rsid w:val="004961CF"/>
    <w:rsid w:val="00496399"/>
    <w:rsid w:val="00496C62"/>
    <w:rsid w:val="00497AA4"/>
    <w:rsid w:val="004A03A5"/>
    <w:rsid w:val="004A06F5"/>
    <w:rsid w:val="004A0895"/>
    <w:rsid w:val="004A139A"/>
    <w:rsid w:val="004A1A85"/>
    <w:rsid w:val="004A31C9"/>
    <w:rsid w:val="004A3500"/>
    <w:rsid w:val="004A4C56"/>
    <w:rsid w:val="004A67A4"/>
    <w:rsid w:val="004A6A53"/>
    <w:rsid w:val="004A6C75"/>
    <w:rsid w:val="004A73C8"/>
    <w:rsid w:val="004A7FF2"/>
    <w:rsid w:val="004B25BB"/>
    <w:rsid w:val="004B347A"/>
    <w:rsid w:val="004B353D"/>
    <w:rsid w:val="004B35B5"/>
    <w:rsid w:val="004B38CA"/>
    <w:rsid w:val="004B4F2B"/>
    <w:rsid w:val="004B575F"/>
    <w:rsid w:val="004B5BF8"/>
    <w:rsid w:val="004B5EBA"/>
    <w:rsid w:val="004C00EF"/>
    <w:rsid w:val="004C0269"/>
    <w:rsid w:val="004C1726"/>
    <w:rsid w:val="004C2224"/>
    <w:rsid w:val="004C2FAF"/>
    <w:rsid w:val="004C3E32"/>
    <w:rsid w:val="004C4DCB"/>
    <w:rsid w:val="004D0D2E"/>
    <w:rsid w:val="004D3B2C"/>
    <w:rsid w:val="004D3B60"/>
    <w:rsid w:val="004D3D70"/>
    <w:rsid w:val="004D5129"/>
    <w:rsid w:val="004D54D6"/>
    <w:rsid w:val="004D5E26"/>
    <w:rsid w:val="004D7C9B"/>
    <w:rsid w:val="004E1D18"/>
    <w:rsid w:val="004E3004"/>
    <w:rsid w:val="004E34DC"/>
    <w:rsid w:val="004E4A8B"/>
    <w:rsid w:val="004E510D"/>
    <w:rsid w:val="004E5373"/>
    <w:rsid w:val="004E5BAF"/>
    <w:rsid w:val="004E6021"/>
    <w:rsid w:val="004E613E"/>
    <w:rsid w:val="004E6555"/>
    <w:rsid w:val="004E6FC8"/>
    <w:rsid w:val="004E7012"/>
    <w:rsid w:val="004E7419"/>
    <w:rsid w:val="004E76A8"/>
    <w:rsid w:val="004F05E2"/>
    <w:rsid w:val="004F0BAE"/>
    <w:rsid w:val="004F0D13"/>
    <w:rsid w:val="004F1DA7"/>
    <w:rsid w:val="004F227E"/>
    <w:rsid w:val="004F2434"/>
    <w:rsid w:val="004F289D"/>
    <w:rsid w:val="004F3A31"/>
    <w:rsid w:val="004F4104"/>
    <w:rsid w:val="004F4C28"/>
    <w:rsid w:val="004F5BAB"/>
    <w:rsid w:val="004F5BDF"/>
    <w:rsid w:val="005000B2"/>
    <w:rsid w:val="00501A3B"/>
    <w:rsid w:val="0050245C"/>
    <w:rsid w:val="00502DEB"/>
    <w:rsid w:val="00503309"/>
    <w:rsid w:val="0050336A"/>
    <w:rsid w:val="00504CAD"/>
    <w:rsid w:val="00505392"/>
    <w:rsid w:val="00505591"/>
    <w:rsid w:val="005101FE"/>
    <w:rsid w:val="00511AB9"/>
    <w:rsid w:val="0051207B"/>
    <w:rsid w:val="00514AC6"/>
    <w:rsid w:val="00514EBD"/>
    <w:rsid w:val="00514FEB"/>
    <w:rsid w:val="00516838"/>
    <w:rsid w:val="00517590"/>
    <w:rsid w:val="00520473"/>
    <w:rsid w:val="00520CCD"/>
    <w:rsid w:val="0052135A"/>
    <w:rsid w:val="00521877"/>
    <w:rsid w:val="0052192D"/>
    <w:rsid w:val="00522413"/>
    <w:rsid w:val="00522E05"/>
    <w:rsid w:val="00522E4A"/>
    <w:rsid w:val="00523DAC"/>
    <w:rsid w:val="00523DFB"/>
    <w:rsid w:val="005240AC"/>
    <w:rsid w:val="00524C5D"/>
    <w:rsid w:val="0052588D"/>
    <w:rsid w:val="00530087"/>
    <w:rsid w:val="005300C7"/>
    <w:rsid w:val="005301E8"/>
    <w:rsid w:val="00531388"/>
    <w:rsid w:val="005318AE"/>
    <w:rsid w:val="0053219C"/>
    <w:rsid w:val="005341FB"/>
    <w:rsid w:val="00534FC6"/>
    <w:rsid w:val="0053523C"/>
    <w:rsid w:val="0053691C"/>
    <w:rsid w:val="00536A10"/>
    <w:rsid w:val="00536B27"/>
    <w:rsid w:val="00536D55"/>
    <w:rsid w:val="00536DA6"/>
    <w:rsid w:val="005372D2"/>
    <w:rsid w:val="00537D12"/>
    <w:rsid w:val="00537FE0"/>
    <w:rsid w:val="00540C65"/>
    <w:rsid w:val="005411B0"/>
    <w:rsid w:val="00541895"/>
    <w:rsid w:val="00541F38"/>
    <w:rsid w:val="00542102"/>
    <w:rsid w:val="00542B70"/>
    <w:rsid w:val="00543753"/>
    <w:rsid w:val="00543C33"/>
    <w:rsid w:val="00544548"/>
    <w:rsid w:val="0054531F"/>
    <w:rsid w:val="005455A8"/>
    <w:rsid w:val="0054598E"/>
    <w:rsid w:val="00546B76"/>
    <w:rsid w:val="00547177"/>
    <w:rsid w:val="00551CD3"/>
    <w:rsid w:val="00551ED0"/>
    <w:rsid w:val="00552FD8"/>
    <w:rsid w:val="00553339"/>
    <w:rsid w:val="00553A67"/>
    <w:rsid w:val="005541A1"/>
    <w:rsid w:val="005545B3"/>
    <w:rsid w:val="00555409"/>
    <w:rsid w:val="00556BD6"/>
    <w:rsid w:val="00556D21"/>
    <w:rsid w:val="00556D53"/>
    <w:rsid w:val="005602A1"/>
    <w:rsid w:val="005639B1"/>
    <w:rsid w:val="00564A2A"/>
    <w:rsid w:val="00566351"/>
    <w:rsid w:val="00566F8A"/>
    <w:rsid w:val="00567A37"/>
    <w:rsid w:val="005706D9"/>
    <w:rsid w:val="00570863"/>
    <w:rsid w:val="00572ABD"/>
    <w:rsid w:val="00572C65"/>
    <w:rsid w:val="005731D1"/>
    <w:rsid w:val="00573BC2"/>
    <w:rsid w:val="005749FC"/>
    <w:rsid w:val="005764BC"/>
    <w:rsid w:val="00581CB6"/>
    <w:rsid w:val="00583934"/>
    <w:rsid w:val="00584671"/>
    <w:rsid w:val="005868AC"/>
    <w:rsid w:val="00586BDC"/>
    <w:rsid w:val="00587537"/>
    <w:rsid w:val="00587A69"/>
    <w:rsid w:val="0059003E"/>
    <w:rsid w:val="005902B9"/>
    <w:rsid w:val="00590F86"/>
    <w:rsid w:val="0059255A"/>
    <w:rsid w:val="00592BEF"/>
    <w:rsid w:val="00593F75"/>
    <w:rsid w:val="00595230"/>
    <w:rsid w:val="005A1761"/>
    <w:rsid w:val="005A181D"/>
    <w:rsid w:val="005A1F6E"/>
    <w:rsid w:val="005A31E4"/>
    <w:rsid w:val="005A4CFB"/>
    <w:rsid w:val="005A5CA5"/>
    <w:rsid w:val="005A63CA"/>
    <w:rsid w:val="005A64D2"/>
    <w:rsid w:val="005A683D"/>
    <w:rsid w:val="005A6E11"/>
    <w:rsid w:val="005A7B48"/>
    <w:rsid w:val="005B10BF"/>
    <w:rsid w:val="005B1A25"/>
    <w:rsid w:val="005B2781"/>
    <w:rsid w:val="005B37F5"/>
    <w:rsid w:val="005B3993"/>
    <w:rsid w:val="005B4870"/>
    <w:rsid w:val="005B494F"/>
    <w:rsid w:val="005B4964"/>
    <w:rsid w:val="005B58AB"/>
    <w:rsid w:val="005B70D5"/>
    <w:rsid w:val="005C13D8"/>
    <w:rsid w:val="005C1DF5"/>
    <w:rsid w:val="005C25B8"/>
    <w:rsid w:val="005C3028"/>
    <w:rsid w:val="005C3B6D"/>
    <w:rsid w:val="005C4DDA"/>
    <w:rsid w:val="005C780E"/>
    <w:rsid w:val="005C7AD4"/>
    <w:rsid w:val="005C7E52"/>
    <w:rsid w:val="005D17D3"/>
    <w:rsid w:val="005D17E0"/>
    <w:rsid w:val="005D1CD9"/>
    <w:rsid w:val="005D1E26"/>
    <w:rsid w:val="005D38F3"/>
    <w:rsid w:val="005D4F4F"/>
    <w:rsid w:val="005D54B1"/>
    <w:rsid w:val="005D68E7"/>
    <w:rsid w:val="005D77EB"/>
    <w:rsid w:val="005E10AD"/>
    <w:rsid w:val="005E1261"/>
    <w:rsid w:val="005E22C1"/>
    <w:rsid w:val="005E23CE"/>
    <w:rsid w:val="005E2454"/>
    <w:rsid w:val="005E46C9"/>
    <w:rsid w:val="005E4D02"/>
    <w:rsid w:val="005E61F1"/>
    <w:rsid w:val="005E63F3"/>
    <w:rsid w:val="005F05BD"/>
    <w:rsid w:val="005F11BA"/>
    <w:rsid w:val="005F15FD"/>
    <w:rsid w:val="005F1ADF"/>
    <w:rsid w:val="005F29C7"/>
    <w:rsid w:val="005F3738"/>
    <w:rsid w:val="005F3F41"/>
    <w:rsid w:val="005F5944"/>
    <w:rsid w:val="005F60D1"/>
    <w:rsid w:val="005F62F2"/>
    <w:rsid w:val="005F648C"/>
    <w:rsid w:val="005F698D"/>
    <w:rsid w:val="005F750B"/>
    <w:rsid w:val="005F76B3"/>
    <w:rsid w:val="005F7DCC"/>
    <w:rsid w:val="005F7E82"/>
    <w:rsid w:val="006000D6"/>
    <w:rsid w:val="00600F9B"/>
    <w:rsid w:val="00602152"/>
    <w:rsid w:val="00602337"/>
    <w:rsid w:val="00602B16"/>
    <w:rsid w:val="0060399B"/>
    <w:rsid w:val="0060445B"/>
    <w:rsid w:val="00604B68"/>
    <w:rsid w:val="006075F0"/>
    <w:rsid w:val="006077F8"/>
    <w:rsid w:val="0061017F"/>
    <w:rsid w:val="00610911"/>
    <w:rsid w:val="00610CBF"/>
    <w:rsid w:val="00610D58"/>
    <w:rsid w:val="006110AB"/>
    <w:rsid w:val="006110C2"/>
    <w:rsid w:val="00611F2B"/>
    <w:rsid w:val="0061300F"/>
    <w:rsid w:val="00613444"/>
    <w:rsid w:val="00614E7F"/>
    <w:rsid w:val="006167AE"/>
    <w:rsid w:val="006172F0"/>
    <w:rsid w:val="00617584"/>
    <w:rsid w:val="00617692"/>
    <w:rsid w:val="006179A1"/>
    <w:rsid w:val="00617B9D"/>
    <w:rsid w:val="00620013"/>
    <w:rsid w:val="006206D7"/>
    <w:rsid w:val="00621ECB"/>
    <w:rsid w:val="00622396"/>
    <w:rsid w:val="006225AF"/>
    <w:rsid w:val="00624E37"/>
    <w:rsid w:val="00625083"/>
    <w:rsid w:val="006261FD"/>
    <w:rsid w:val="00627915"/>
    <w:rsid w:val="00630714"/>
    <w:rsid w:val="00632F0E"/>
    <w:rsid w:val="0063398B"/>
    <w:rsid w:val="00633B01"/>
    <w:rsid w:val="0063488B"/>
    <w:rsid w:val="00640653"/>
    <w:rsid w:val="006433EA"/>
    <w:rsid w:val="0064356D"/>
    <w:rsid w:val="00643EBD"/>
    <w:rsid w:val="006447CC"/>
    <w:rsid w:val="006450D4"/>
    <w:rsid w:val="00645DF8"/>
    <w:rsid w:val="00646318"/>
    <w:rsid w:val="006469EE"/>
    <w:rsid w:val="00646C91"/>
    <w:rsid w:val="00650EE9"/>
    <w:rsid w:val="006515D4"/>
    <w:rsid w:val="006517D5"/>
    <w:rsid w:val="00651861"/>
    <w:rsid w:val="006526E7"/>
    <w:rsid w:val="00652DBA"/>
    <w:rsid w:val="006532BB"/>
    <w:rsid w:val="0065393D"/>
    <w:rsid w:val="006549B9"/>
    <w:rsid w:val="006553BA"/>
    <w:rsid w:val="00655F87"/>
    <w:rsid w:val="00656717"/>
    <w:rsid w:val="006567C2"/>
    <w:rsid w:val="0066022E"/>
    <w:rsid w:val="00660927"/>
    <w:rsid w:val="006616BC"/>
    <w:rsid w:val="00661A10"/>
    <w:rsid w:val="006629D6"/>
    <w:rsid w:val="00662D40"/>
    <w:rsid w:val="0066353E"/>
    <w:rsid w:val="00664664"/>
    <w:rsid w:val="006666EA"/>
    <w:rsid w:val="00667DD3"/>
    <w:rsid w:val="00671A6D"/>
    <w:rsid w:val="006729C1"/>
    <w:rsid w:val="00673A8F"/>
    <w:rsid w:val="00673B31"/>
    <w:rsid w:val="00673D52"/>
    <w:rsid w:val="00673F6F"/>
    <w:rsid w:val="00673FF1"/>
    <w:rsid w:val="00674807"/>
    <w:rsid w:val="00675417"/>
    <w:rsid w:val="00675C90"/>
    <w:rsid w:val="00675CF3"/>
    <w:rsid w:val="006765D4"/>
    <w:rsid w:val="006800AE"/>
    <w:rsid w:val="00681D6B"/>
    <w:rsid w:val="00681FDD"/>
    <w:rsid w:val="0068218F"/>
    <w:rsid w:val="00682313"/>
    <w:rsid w:val="006824C5"/>
    <w:rsid w:val="00682DC8"/>
    <w:rsid w:val="00683BBC"/>
    <w:rsid w:val="00683D44"/>
    <w:rsid w:val="00683D8E"/>
    <w:rsid w:val="00684F51"/>
    <w:rsid w:val="00685767"/>
    <w:rsid w:val="006857DF"/>
    <w:rsid w:val="00685916"/>
    <w:rsid w:val="00686B56"/>
    <w:rsid w:val="00687F2C"/>
    <w:rsid w:val="00690DA2"/>
    <w:rsid w:val="006922F3"/>
    <w:rsid w:val="00692C0B"/>
    <w:rsid w:val="00692CDC"/>
    <w:rsid w:val="00693154"/>
    <w:rsid w:val="0069351C"/>
    <w:rsid w:val="00693576"/>
    <w:rsid w:val="00693688"/>
    <w:rsid w:val="00693AFD"/>
    <w:rsid w:val="00696921"/>
    <w:rsid w:val="006A03B9"/>
    <w:rsid w:val="006A08CE"/>
    <w:rsid w:val="006A10DF"/>
    <w:rsid w:val="006A1C8D"/>
    <w:rsid w:val="006A2ED3"/>
    <w:rsid w:val="006A37D8"/>
    <w:rsid w:val="006A427F"/>
    <w:rsid w:val="006A4EA4"/>
    <w:rsid w:val="006A4F37"/>
    <w:rsid w:val="006A5E1B"/>
    <w:rsid w:val="006B008D"/>
    <w:rsid w:val="006B0862"/>
    <w:rsid w:val="006B17BC"/>
    <w:rsid w:val="006B1CF0"/>
    <w:rsid w:val="006B1D1A"/>
    <w:rsid w:val="006B3451"/>
    <w:rsid w:val="006B3969"/>
    <w:rsid w:val="006B4F0E"/>
    <w:rsid w:val="006B5A85"/>
    <w:rsid w:val="006B5D86"/>
    <w:rsid w:val="006B5DFB"/>
    <w:rsid w:val="006B661C"/>
    <w:rsid w:val="006B66F8"/>
    <w:rsid w:val="006B746B"/>
    <w:rsid w:val="006B7B8E"/>
    <w:rsid w:val="006C0FAC"/>
    <w:rsid w:val="006C197C"/>
    <w:rsid w:val="006C1C68"/>
    <w:rsid w:val="006C2283"/>
    <w:rsid w:val="006C271D"/>
    <w:rsid w:val="006C3D92"/>
    <w:rsid w:val="006C53D1"/>
    <w:rsid w:val="006C5A73"/>
    <w:rsid w:val="006C5A94"/>
    <w:rsid w:val="006C65B8"/>
    <w:rsid w:val="006C6722"/>
    <w:rsid w:val="006C6734"/>
    <w:rsid w:val="006C69CD"/>
    <w:rsid w:val="006C730C"/>
    <w:rsid w:val="006D0679"/>
    <w:rsid w:val="006D07A3"/>
    <w:rsid w:val="006D2C0E"/>
    <w:rsid w:val="006D3566"/>
    <w:rsid w:val="006D4072"/>
    <w:rsid w:val="006D4996"/>
    <w:rsid w:val="006D5876"/>
    <w:rsid w:val="006D66A1"/>
    <w:rsid w:val="006D75EB"/>
    <w:rsid w:val="006D7C5C"/>
    <w:rsid w:val="006E0CC8"/>
    <w:rsid w:val="006E19B7"/>
    <w:rsid w:val="006E2CAF"/>
    <w:rsid w:val="006E3151"/>
    <w:rsid w:val="006E3B9F"/>
    <w:rsid w:val="006E3CC3"/>
    <w:rsid w:val="006E66C2"/>
    <w:rsid w:val="006F025E"/>
    <w:rsid w:val="006F043D"/>
    <w:rsid w:val="006F0787"/>
    <w:rsid w:val="006F0F6F"/>
    <w:rsid w:val="006F29FB"/>
    <w:rsid w:val="006F2A6F"/>
    <w:rsid w:val="006F3F1A"/>
    <w:rsid w:val="006F41D0"/>
    <w:rsid w:val="006F54A2"/>
    <w:rsid w:val="006F6069"/>
    <w:rsid w:val="006F6CD2"/>
    <w:rsid w:val="006F6F79"/>
    <w:rsid w:val="006F7F53"/>
    <w:rsid w:val="007006F9"/>
    <w:rsid w:val="00703E8D"/>
    <w:rsid w:val="0070443E"/>
    <w:rsid w:val="007049DF"/>
    <w:rsid w:val="00705445"/>
    <w:rsid w:val="00706241"/>
    <w:rsid w:val="0070676A"/>
    <w:rsid w:val="00707AB1"/>
    <w:rsid w:val="0071024A"/>
    <w:rsid w:val="00710F14"/>
    <w:rsid w:val="00711DC0"/>
    <w:rsid w:val="007120AF"/>
    <w:rsid w:val="007158FE"/>
    <w:rsid w:val="007169F8"/>
    <w:rsid w:val="007200B6"/>
    <w:rsid w:val="007204DF"/>
    <w:rsid w:val="007205D1"/>
    <w:rsid w:val="007214C2"/>
    <w:rsid w:val="00721C0E"/>
    <w:rsid w:val="00721FD0"/>
    <w:rsid w:val="00722C88"/>
    <w:rsid w:val="00724477"/>
    <w:rsid w:val="00724B87"/>
    <w:rsid w:val="007252E1"/>
    <w:rsid w:val="00725499"/>
    <w:rsid w:val="00725C5D"/>
    <w:rsid w:val="00725E9E"/>
    <w:rsid w:val="00726CD9"/>
    <w:rsid w:val="00730925"/>
    <w:rsid w:val="00730EAC"/>
    <w:rsid w:val="00730FE9"/>
    <w:rsid w:val="00731098"/>
    <w:rsid w:val="0073118B"/>
    <w:rsid w:val="007313C3"/>
    <w:rsid w:val="00732421"/>
    <w:rsid w:val="00733504"/>
    <w:rsid w:val="00733DBB"/>
    <w:rsid w:val="0073463E"/>
    <w:rsid w:val="00735718"/>
    <w:rsid w:val="00736550"/>
    <w:rsid w:val="00736AE2"/>
    <w:rsid w:val="0073760D"/>
    <w:rsid w:val="00740751"/>
    <w:rsid w:val="00740987"/>
    <w:rsid w:val="00741042"/>
    <w:rsid w:val="00741E1E"/>
    <w:rsid w:val="0074244E"/>
    <w:rsid w:val="007425CB"/>
    <w:rsid w:val="00743584"/>
    <w:rsid w:val="00743C02"/>
    <w:rsid w:val="00743C5D"/>
    <w:rsid w:val="0074553D"/>
    <w:rsid w:val="00745CC1"/>
    <w:rsid w:val="00745D84"/>
    <w:rsid w:val="007464E6"/>
    <w:rsid w:val="00746D47"/>
    <w:rsid w:val="00746DBF"/>
    <w:rsid w:val="00750F7E"/>
    <w:rsid w:val="0075127C"/>
    <w:rsid w:val="007529C7"/>
    <w:rsid w:val="00754137"/>
    <w:rsid w:val="00754E96"/>
    <w:rsid w:val="00754F8C"/>
    <w:rsid w:val="0075504B"/>
    <w:rsid w:val="007551B7"/>
    <w:rsid w:val="007555AD"/>
    <w:rsid w:val="00755D56"/>
    <w:rsid w:val="00757A55"/>
    <w:rsid w:val="007604B5"/>
    <w:rsid w:val="007614D5"/>
    <w:rsid w:val="00761803"/>
    <w:rsid w:val="00761D96"/>
    <w:rsid w:val="00762208"/>
    <w:rsid w:val="00762555"/>
    <w:rsid w:val="007627B5"/>
    <w:rsid w:val="00762E37"/>
    <w:rsid w:val="0076424E"/>
    <w:rsid w:val="007646F8"/>
    <w:rsid w:val="00765137"/>
    <w:rsid w:val="00765A60"/>
    <w:rsid w:val="00765B78"/>
    <w:rsid w:val="00767BF2"/>
    <w:rsid w:val="00770399"/>
    <w:rsid w:val="00770579"/>
    <w:rsid w:val="007709C4"/>
    <w:rsid w:val="00771236"/>
    <w:rsid w:val="0077263A"/>
    <w:rsid w:val="00772CB9"/>
    <w:rsid w:val="00773AE9"/>
    <w:rsid w:val="00775565"/>
    <w:rsid w:val="007759A1"/>
    <w:rsid w:val="00776409"/>
    <w:rsid w:val="00776A7A"/>
    <w:rsid w:val="00777156"/>
    <w:rsid w:val="00777337"/>
    <w:rsid w:val="0077733D"/>
    <w:rsid w:val="00777D9D"/>
    <w:rsid w:val="00780193"/>
    <w:rsid w:val="00780EE6"/>
    <w:rsid w:val="007835E9"/>
    <w:rsid w:val="007847CC"/>
    <w:rsid w:val="0078485A"/>
    <w:rsid w:val="00784F4B"/>
    <w:rsid w:val="007901A2"/>
    <w:rsid w:val="00790AC9"/>
    <w:rsid w:val="007915DF"/>
    <w:rsid w:val="0079275B"/>
    <w:rsid w:val="00793D83"/>
    <w:rsid w:val="007941B6"/>
    <w:rsid w:val="00794408"/>
    <w:rsid w:val="00794A4E"/>
    <w:rsid w:val="007A0D8B"/>
    <w:rsid w:val="007A114E"/>
    <w:rsid w:val="007A183D"/>
    <w:rsid w:val="007A2F4F"/>
    <w:rsid w:val="007A30E7"/>
    <w:rsid w:val="007A3155"/>
    <w:rsid w:val="007A32FF"/>
    <w:rsid w:val="007A45CE"/>
    <w:rsid w:val="007A5847"/>
    <w:rsid w:val="007A60B2"/>
    <w:rsid w:val="007A63AB"/>
    <w:rsid w:val="007A6713"/>
    <w:rsid w:val="007A76F0"/>
    <w:rsid w:val="007A7D79"/>
    <w:rsid w:val="007B2D84"/>
    <w:rsid w:val="007B3C75"/>
    <w:rsid w:val="007B4881"/>
    <w:rsid w:val="007B499C"/>
    <w:rsid w:val="007B4EDE"/>
    <w:rsid w:val="007B5111"/>
    <w:rsid w:val="007B5DF5"/>
    <w:rsid w:val="007B7561"/>
    <w:rsid w:val="007B779E"/>
    <w:rsid w:val="007C0580"/>
    <w:rsid w:val="007C174C"/>
    <w:rsid w:val="007C1D99"/>
    <w:rsid w:val="007C27CE"/>
    <w:rsid w:val="007C4C02"/>
    <w:rsid w:val="007C64D0"/>
    <w:rsid w:val="007C6825"/>
    <w:rsid w:val="007C6CA5"/>
    <w:rsid w:val="007C6E3C"/>
    <w:rsid w:val="007C752F"/>
    <w:rsid w:val="007C7C44"/>
    <w:rsid w:val="007D00CD"/>
    <w:rsid w:val="007D06EF"/>
    <w:rsid w:val="007D074A"/>
    <w:rsid w:val="007D179F"/>
    <w:rsid w:val="007D1856"/>
    <w:rsid w:val="007D3012"/>
    <w:rsid w:val="007D67E5"/>
    <w:rsid w:val="007D757E"/>
    <w:rsid w:val="007D7A13"/>
    <w:rsid w:val="007D7B14"/>
    <w:rsid w:val="007E178A"/>
    <w:rsid w:val="007E17CE"/>
    <w:rsid w:val="007E1CC0"/>
    <w:rsid w:val="007E34D5"/>
    <w:rsid w:val="007E3803"/>
    <w:rsid w:val="007E3AC0"/>
    <w:rsid w:val="007E3EFF"/>
    <w:rsid w:val="007E486D"/>
    <w:rsid w:val="007E486E"/>
    <w:rsid w:val="007E489D"/>
    <w:rsid w:val="007E5CDA"/>
    <w:rsid w:val="007E5FCE"/>
    <w:rsid w:val="007E68C4"/>
    <w:rsid w:val="007F0CCD"/>
    <w:rsid w:val="007F10CD"/>
    <w:rsid w:val="007F27E3"/>
    <w:rsid w:val="007F30EE"/>
    <w:rsid w:val="007F3A93"/>
    <w:rsid w:val="007F3B4B"/>
    <w:rsid w:val="007F3CFD"/>
    <w:rsid w:val="007F3D7D"/>
    <w:rsid w:val="007F54C0"/>
    <w:rsid w:val="007F5733"/>
    <w:rsid w:val="007F5848"/>
    <w:rsid w:val="007F5D1D"/>
    <w:rsid w:val="007F6599"/>
    <w:rsid w:val="007F741E"/>
    <w:rsid w:val="007F7DBA"/>
    <w:rsid w:val="00801534"/>
    <w:rsid w:val="008015B0"/>
    <w:rsid w:val="008015F4"/>
    <w:rsid w:val="00803486"/>
    <w:rsid w:val="00804092"/>
    <w:rsid w:val="008056D8"/>
    <w:rsid w:val="00805956"/>
    <w:rsid w:val="0080707A"/>
    <w:rsid w:val="00811FA1"/>
    <w:rsid w:val="00816C04"/>
    <w:rsid w:val="00816DAC"/>
    <w:rsid w:val="00820E03"/>
    <w:rsid w:val="00821A32"/>
    <w:rsid w:val="008225DB"/>
    <w:rsid w:val="00823DEF"/>
    <w:rsid w:val="00824188"/>
    <w:rsid w:val="00824B15"/>
    <w:rsid w:val="008269E2"/>
    <w:rsid w:val="00826CCC"/>
    <w:rsid w:val="00827108"/>
    <w:rsid w:val="008273C7"/>
    <w:rsid w:val="00827B6A"/>
    <w:rsid w:val="00827DB4"/>
    <w:rsid w:val="00827E3F"/>
    <w:rsid w:val="00827FAB"/>
    <w:rsid w:val="00830A0C"/>
    <w:rsid w:val="0083132F"/>
    <w:rsid w:val="00831401"/>
    <w:rsid w:val="008314EA"/>
    <w:rsid w:val="0083312A"/>
    <w:rsid w:val="0083346D"/>
    <w:rsid w:val="00834665"/>
    <w:rsid w:val="00835628"/>
    <w:rsid w:val="008360A3"/>
    <w:rsid w:val="008363E0"/>
    <w:rsid w:val="00836531"/>
    <w:rsid w:val="00836C48"/>
    <w:rsid w:val="008377C3"/>
    <w:rsid w:val="00837969"/>
    <w:rsid w:val="00840669"/>
    <w:rsid w:val="00840816"/>
    <w:rsid w:val="00841DE0"/>
    <w:rsid w:val="00844587"/>
    <w:rsid w:val="008446B2"/>
    <w:rsid w:val="008448ED"/>
    <w:rsid w:val="00844B5C"/>
    <w:rsid w:val="00844FDC"/>
    <w:rsid w:val="00845C92"/>
    <w:rsid w:val="0084705E"/>
    <w:rsid w:val="00847A1C"/>
    <w:rsid w:val="0085002F"/>
    <w:rsid w:val="008505DD"/>
    <w:rsid w:val="008508EE"/>
    <w:rsid w:val="00850A72"/>
    <w:rsid w:val="00850B2E"/>
    <w:rsid w:val="00851992"/>
    <w:rsid w:val="00852401"/>
    <w:rsid w:val="008529C4"/>
    <w:rsid w:val="00853F81"/>
    <w:rsid w:val="00853FFB"/>
    <w:rsid w:val="008555FC"/>
    <w:rsid w:val="00860F4A"/>
    <w:rsid w:val="00861068"/>
    <w:rsid w:val="00861321"/>
    <w:rsid w:val="00862253"/>
    <w:rsid w:val="00862A5B"/>
    <w:rsid w:val="0086306E"/>
    <w:rsid w:val="0086350A"/>
    <w:rsid w:val="00863D35"/>
    <w:rsid w:val="0086439F"/>
    <w:rsid w:val="00865DE8"/>
    <w:rsid w:val="00866421"/>
    <w:rsid w:val="0086729E"/>
    <w:rsid w:val="00867BD3"/>
    <w:rsid w:val="00867D94"/>
    <w:rsid w:val="00867EA9"/>
    <w:rsid w:val="008707C1"/>
    <w:rsid w:val="00871892"/>
    <w:rsid w:val="00872A47"/>
    <w:rsid w:val="00872B00"/>
    <w:rsid w:val="00873537"/>
    <w:rsid w:val="00873EDD"/>
    <w:rsid w:val="00873F04"/>
    <w:rsid w:val="00873F47"/>
    <w:rsid w:val="00874825"/>
    <w:rsid w:val="00874D4A"/>
    <w:rsid w:val="008752E8"/>
    <w:rsid w:val="00875A6E"/>
    <w:rsid w:val="00876123"/>
    <w:rsid w:val="00877A56"/>
    <w:rsid w:val="00877F31"/>
    <w:rsid w:val="00880013"/>
    <w:rsid w:val="008801DA"/>
    <w:rsid w:val="0088186D"/>
    <w:rsid w:val="00883ED9"/>
    <w:rsid w:val="0088530C"/>
    <w:rsid w:val="00886032"/>
    <w:rsid w:val="0088618C"/>
    <w:rsid w:val="008902C6"/>
    <w:rsid w:val="00890A8A"/>
    <w:rsid w:val="00890F2E"/>
    <w:rsid w:val="00891730"/>
    <w:rsid w:val="00891A02"/>
    <w:rsid w:val="00891ABE"/>
    <w:rsid w:val="008920DA"/>
    <w:rsid w:val="00892720"/>
    <w:rsid w:val="00893392"/>
    <w:rsid w:val="00895150"/>
    <w:rsid w:val="00895323"/>
    <w:rsid w:val="008953A6"/>
    <w:rsid w:val="00895D28"/>
    <w:rsid w:val="00896690"/>
    <w:rsid w:val="008A078D"/>
    <w:rsid w:val="008A0B80"/>
    <w:rsid w:val="008A197F"/>
    <w:rsid w:val="008A556D"/>
    <w:rsid w:val="008A5600"/>
    <w:rsid w:val="008A56B9"/>
    <w:rsid w:val="008A65AE"/>
    <w:rsid w:val="008A69CF"/>
    <w:rsid w:val="008A7606"/>
    <w:rsid w:val="008B05A7"/>
    <w:rsid w:val="008B349C"/>
    <w:rsid w:val="008B44B4"/>
    <w:rsid w:val="008B529D"/>
    <w:rsid w:val="008B63DD"/>
    <w:rsid w:val="008B65A1"/>
    <w:rsid w:val="008B7725"/>
    <w:rsid w:val="008C0285"/>
    <w:rsid w:val="008C05BC"/>
    <w:rsid w:val="008C064A"/>
    <w:rsid w:val="008C1839"/>
    <w:rsid w:val="008C24D1"/>
    <w:rsid w:val="008C2FE7"/>
    <w:rsid w:val="008C3643"/>
    <w:rsid w:val="008C4C4D"/>
    <w:rsid w:val="008D0370"/>
    <w:rsid w:val="008D0786"/>
    <w:rsid w:val="008D1779"/>
    <w:rsid w:val="008D2806"/>
    <w:rsid w:val="008D28AD"/>
    <w:rsid w:val="008D29F2"/>
    <w:rsid w:val="008D2ED7"/>
    <w:rsid w:val="008D37EE"/>
    <w:rsid w:val="008D380F"/>
    <w:rsid w:val="008D3B06"/>
    <w:rsid w:val="008D3FEE"/>
    <w:rsid w:val="008D505F"/>
    <w:rsid w:val="008D5898"/>
    <w:rsid w:val="008D61D9"/>
    <w:rsid w:val="008D6AD8"/>
    <w:rsid w:val="008D6BA1"/>
    <w:rsid w:val="008D6D44"/>
    <w:rsid w:val="008D7EA6"/>
    <w:rsid w:val="008E0F37"/>
    <w:rsid w:val="008E123A"/>
    <w:rsid w:val="008E180E"/>
    <w:rsid w:val="008E20B3"/>
    <w:rsid w:val="008E3D0E"/>
    <w:rsid w:val="008E4407"/>
    <w:rsid w:val="008E4936"/>
    <w:rsid w:val="008E4E15"/>
    <w:rsid w:val="008E595A"/>
    <w:rsid w:val="008E6892"/>
    <w:rsid w:val="008E7514"/>
    <w:rsid w:val="008E76A7"/>
    <w:rsid w:val="008F041B"/>
    <w:rsid w:val="008F07B4"/>
    <w:rsid w:val="008F13E7"/>
    <w:rsid w:val="008F1590"/>
    <w:rsid w:val="008F22C5"/>
    <w:rsid w:val="008F319E"/>
    <w:rsid w:val="008F38CF"/>
    <w:rsid w:val="008F3935"/>
    <w:rsid w:val="008F5A9B"/>
    <w:rsid w:val="008F6C27"/>
    <w:rsid w:val="008F7102"/>
    <w:rsid w:val="008F76AB"/>
    <w:rsid w:val="0090053B"/>
    <w:rsid w:val="009006C8"/>
    <w:rsid w:val="00901F0B"/>
    <w:rsid w:val="00902687"/>
    <w:rsid w:val="00902E69"/>
    <w:rsid w:val="009036C0"/>
    <w:rsid w:val="00904369"/>
    <w:rsid w:val="00905BED"/>
    <w:rsid w:val="00905CA8"/>
    <w:rsid w:val="00906246"/>
    <w:rsid w:val="0090730A"/>
    <w:rsid w:val="0091022B"/>
    <w:rsid w:val="00911717"/>
    <w:rsid w:val="009117FD"/>
    <w:rsid w:val="00911D11"/>
    <w:rsid w:val="0091276F"/>
    <w:rsid w:val="009127B2"/>
    <w:rsid w:val="00913366"/>
    <w:rsid w:val="0091457A"/>
    <w:rsid w:val="0091685B"/>
    <w:rsid w:val="00916FFC"/>
    <w:rsid w:val="00921398"/>
    <w:rsid w:val="009214EA"/>
    <w:rsid w:val="0092155C"/>
    <w:rsid w:val="00921EC6"/>
    <w:rsid w:val="00922C79"/>
    <w:rsid w:val="009249AB"/>
    <w:rsid w:val="00925509"/>
    <w:rsid w:val="0092625C"/>
    <w:rsid w:val="00926418"/>
    <w:rsid w:val="009266C8"/>
    <w:rsid w:val="009267A9"/>
    <w:rsid w:val="00926D0A"/>
    <w:rsid w:val="00927637"/>
    <w:rsid w:val="0092763B"/>
    <w:rsid w:val="00930128"/>
    <w:rsid w:val="00932B34"/>
    <w:rsid w:val="00933472"/>
    <w:rsid w:val="00933D7E"/>
    <w:rsid w:val="0093456B"/>
    <w:rsid w:val="009349D9"/>
    <w:rsid w:val="00934E16"/>
    <w:rsid w:val="00934F75"/>
    <w:rsid w:val="0093506D"/>
    <w:rsid w:val="00935CDF"/>
    <w:rsid w:val="00936221"/>
    <w:rsid w:val="009364CB"/>
    <w:rsid w:val="00936A25"/>
    <w:rsid w:val="00940843"/>
    <w:rsid w:val="00941C33"/>
    <w:rsid w:val="00942027"/>
    <w:rsid w:val="009428B9"/>
    <w:rsid w:val="00942ADC"/>
    <w:rsid w:val="00942D1A"/>
    <w:rsid w:val="00945DA1"/>
    <w:rsid w:val="00946B32"/>
    <w:rsid w:val="00950B01"/>
    <w:rsid w:val="00951250"/>
    <w:rsid w:val="0095146D"/>
    <w:rsid w:val="00952583"/>
    <w:rsid w:val="00954370"/>
    <w:rsid w:val="00954AAA"/>
    <w:rsid w:val="00954C04"/>
    <w:rsid w:val="009557CE"/>
    <w:rsid w:val="009559FE"/>
    <w:rsid w:val="00955B05"/>
    <w:rsid w:val="00956FE2"/>
    <w:rsid w:val="009571DF"/>
    <w:rsid w:val="009578F7"/>
    <w:rsid w:val="00957991"/>
    <w:rsid w:val="00957F5E"/>
    <w:rsid w:val="0096083B"/>
    <w:rsid w:val="00961C16"/>
    <w:rsid w:val="009638AA"/>
    <w:rsid w:val="009645C5"/>
    <w:rsid w:val="0096493F"/>
    <w:rsid w:val="00964D6A"/>
    <w:rsid w:val="00966300"/>
    <w:rsid w:val="00966EA7"/>
    <w:rsid w:val="009676F0"/>
    <w:rsid w:val="00970506"/>
    <w:rsid w:val="00970B64"/>
    <w:rsid w:val="009732DD"/>
    <w:rsid w:val="00974478"/>
    <w:rsid w:val="00974A9E"/>
    <w:rsid w:val="00974EF0"/>
    <w:rsid w:val="00977351"/>
    <w:rsid w:val="00977B2C"/>
    <w:rsid w:val="00980AAD"/>
    <w:rsid w:val="009811B8"/>
    <w:rsid w:val="00982429"/>
    <w:rsid w:val="00982914"/>
    <w:rsid w:val="00982EC7"/>
    <w:rsid w:val="00983EB9"/>
    <w:rsid w:val="00984809"/>
    <w:rsid w:val="00984FE9"/>
    <w:rsid w:val="00985EF9"/>
    <w:rsid w:val="00986951"/>
    <w:rsid w:val="009876EE"/>
    <w:rsid w:val="009908C6"/>
    <w:rsid w:val="00992815"/>
    <w:rsid w:val="00993C01"/>
    <w:rsid w:val="009944B3"/>
    <w:rsid w:val="0099624B"/>
    <w:rsid w:val="00996693"/>
    <w:rsid w:val="00997515"/>
    <w:rsid w:val="00997743"/>
    <w:rsid w:val="0099788E"/>
    <w:rsid w:val="00997ADA"/>
    <w:rsid w:val="00997F5C"/>
    <w:rsid w:val="009A14ED"/>
    <w:rsid w:val="009A1DA3"/>
    <w:rsid w:val="009A3DC4"/>
    <w:rsid w:val="009A4590"/>
    <w:rsid w:val="009A5FC7"/>
    <w:rsid w:val="009A6E35"/>
    <w:rsid w:val="009A6FF5"/>
    <w:rsid w:val="009B1F2F"/>
    <w:rsid w:val="009B20B3"/>
    <w:rsid w:val="009B2BC9"/>
    <w:rsid w:val="009B4492"/>
    <w:rsid w:val="009B4F1D"/>
    <w:rsid w:val="009B61ED"/>
    <w:rsid w:val="009B7046"/>
    <w:rsid w:val="009B7518"/>
    <w:rsid w:val="009C070D"/>
    <w:rsid w:val="009C13DE"/>
    <w:rsid w:val="009C1595"/>
    <w:rsid w:val="009C3096"/>
    <w:rsid w:val="009C3C7D"/>
    <w:rsid w:val="009C45EF"/>
    <w:rsid w:val="009C47D1"/>
    <w:rsid w:val="009C54D6"/>
    <w:rsid w:val="009C758C"/>
    <w:rsid w:val="009C778C"/>
    <w:rsid w:val="009C79FD"/>
    <w:rsid w:val="009C7CD0"/>
    <w:rsid w:val="009D0518"/>
    <w:rsid w:val="009D081A"/>
    <w:rsid w:val="009D1404"/>
    <w:rsid w:val="009D15EF"/>
    <w:rsid w:val="009D42C6"/>
    <w:rsid w:val="009D5CE1"/>
    <w:rsid w:val="009D5EC9"/>
    <w:rsid w:val="009D7694"/>
    <w:rsid w:val="009E0296"/>
    <w:rsid w:val="009E111B"/>
    <w:rsid w:val="009E28E0"/>
    <w:rsid w:val="009E290F"/>
    <w:rsid w:val="009E35A3"/>
    <w:rsid w:val="009E36FF"/>
    <w:rsid w:val="009E39D9"/>
    <w:rsid w:val="009E6E45"/>
    <w:rsid w:val="009E738F"/>
    <w:rsid w:val="009E7BED"/>
    <w:rsid w:val="009F0205"/>
    <w:rsid w:val="009F04B0"/>
    <w:rsid w:val="009F04EC"/>
    <w:rsid w:val="009F066E"/>
    <w:rsid w:val="009F10ED"/>
    <w:rsid w:val="009F1C52"/>
    <w:rsid w:val="009F3852"/>
    <w:rsid w:val="009F4508"/>
    <w:rsid w:val="009F45C6"/>
    <w:rsid w:val="009F6A1E"/>
    <w:rsid w:val="009F6C9B"/>
    <w:rsid w:val="00A0096A"/>
    <w:rsid w:val="00A009CC"/>
    <w:rsid w:val="00A00DCC"/>
    <w:rsid w:val="00A00E05"/>
    <w:rsid w:val="00A01DAD"/>
    <w:rsid w:val="00A0259F"/>
    <w:rsid w:val="00A02743"/>
    <w:rsid w:val="00A03D72"/>
    <w:rsid w:val="00A05CAE"/>
    <w:rsid w:val="00A05D38"/>
    <w:rsid w:val="00A05D66"/>
    <w:rsid w:val="00A066E6"/>
    <w:rsid w:val="00A067E9"/>
    <w:rsid w:val="00A0779C"/>
    <w:rsid w:val="00A10557"/>
    <w:rsid w:val="00A10692"/>
    <w:rsid w:val="00A10B6D"/>
    <w:rsid w:val="00A10CE8"/>
    <w:rsid w:val="00A10F5A"/>
    <w:rsid w:val="00A11077"/>
    <w:rsid w:val="00A11B2B"/>
    <w:rsid w:val="00A11C4B"/>
    <w:rsid w:val="00A1237E"/>
    <w:rsid w:val="00A12399"/>
    <w:rsid w:val="00A133A7"/>
    <w:rsid w:val="00A13516"/>
    <w:rsid w:val="00A14995"/>
    <w:rsid w:val="00A14B3B"/>
    <w:rsid w:val="00A157E5"/>
    <w:rsid w:val="00A15B43"/>
    <w:rsid w:val="00A16A2F"/>
    <w:rsid w:val="00A21DDA"/>
    <w:rsid w:val="00A21E41"/>
    <w:rsid w:val="00A22648"/>
    <w:rsid w:val="00A22BCA"/>
    <w:rsid w:val="00A23356"/>
    <w:rsid w:val="00A246EC"/>
    <w:rsid w:val="00A25615"/>
    <w:rsid w:val="00A25746"/>
    <w:rsid w:val="00A262A5"/>
    <w:rsid w:val="00A2764D"/>
    <w:rsid w:val="00A27AF5"/>
    <w:rsid w:val="00A27D11"/>
    <w:rsid w:val="00A27DAD"/>
    <w:rsid w:val="00A300F0"/>
    <w:rsid w:val="00A3039F"/>
    <w:rsid w:val="00A306E7"/>
    <w:rsid w:val="00A31E30"/>
    <w:rsid w:val="00A3364C"/>
    <w:rsid w:val="00A3394C"/>
    <w:rsid w:val="00A33CBE"/>
    <w:rsid w:val="00A347F6"/>
    <w:rsid w:val="00A359EA"/>
    <w:rsid w:val="00A36669"/>
    <w:rsid w:val="00A36D5D"/>
    <w:rsid w:val="00A36FF6"/>
    <w:rsid w:val="00A37076"/>
    <w:rsid w:val="00A40854"/>
    <w:rsid w:val="00A40A2E"/>
    <w:rsid w:val="00A42DE6"/>
    <w:rsid w:val="00A43074"/>
    <w:rsid w:val="00A43B8F"/>
    <w:rsid w:val="00A44164"/>
    <w:rsid w:val="00A447B7"/>
    <w:rsid w:val="00A45642"/>
    <w:rsid w:val="00A4624E"/>
    <w:rsid w:val="00A46869"/>
    <w:rsid w:val="00A50156"/>
    <w:rsid w:val="00A51420"/>
    <w:rsid w:val="00A517ED"/>
    <w:rsid w:val="00A552F2"/>
    <w:rsid w:val="00A55859"/>
    <w:rsid w:val="00A55F75"/>
    <w:rsid w:val="00A567BD"/>
    <w:rsid w:val="00A56CB7"/>
    <w:rsid w:val="00A57E82"/>
    <w:rsid w:val="00A62153"/>
    <w:rsid w:val="00A6416D"/>
    <w:rsid w:val="00A64ADF"/>
    <w:rsid w:val="00A65D5F"/>
    <w:rsid w:val="00A65E80"/>
    <w:rsid w:val="00A66BF6"/>
    <w:rsid w:val="00A6716B"/>
    <w:rsid w:val="00A673A7"/>
    <w:rsid w:val="00A722B8"/>
    <w:rsid w:val="00A728D7"/>
    <w:rsid w:val="00A72D98"/>
    <w:rsid w:val="00A733A0"/>
    <w:rsid w:val="00A737C1"/>
    <w:rsid w:val="00A73D37"/>
    <w:rsid w:val="00A74E37"/>
    <w:rsid w:val="00A754D5"/>
    <w:rsid w:val="00A7566B"/>
    <w:rsid w:val="00A76F8D"/>
    <w:rsid w:val="00A772B6"/>
    <w:rsid w:val="00A81B66"/>
    <w:rsid w:val="00A82D1F"/>
    <w:rsid w:val="00A82DDA"/>
    <w:rsid w:val="00A84221"/>
    <w:rsid w:val="00A84469"/>
    <w:rsid w:val="00A84A7F"/>
    <w:rsid w:val="00A84DB3"/>
    <w:rsid w:val="00A904EB"/>
    <w:rsid w:val="00A9053C"/>
    <w:rsid w:val="00A905BF"/>
    <w:rsid w:val="00A90BB8"/>
    <w:rsid w:val="00A91EFA"/>
    <w:rsid w:val="00A9353A"/>
    <w:rsid w:val="00A93774"/>
    <w:rsid w:val="00A93879"/>
    <w:rsid w:val="00A93FB1"/>
    <w:rsid w:val="00A9447D"/>
    <w:rsid w:val="00A94E2B"/>
    <w:rsid w:val="00AA002A"/>
    <w:rsid w:val="00AA00EC"/>
    <w:rsid w:val="00AA153D"/>
    <w:rsid w:val="00AA1765"/>
    <w:rsid w:val="00AA17DD"/>
    <w:rsid w:val="00AA1870"/>
    <w:rsid w:val="00AA1898"/>
    <w:rsid w:val="00AA22EB"/>
    <w:rsid w:val="00AA2ADA"/>
    <w:rsid w:val="00AA54E7"/>
    <w:rsid w:val="00AA5D0A"/>
    <w:rsid w:val="00AA7187"/>
    <w:rsid w:val="00AA780A"/>
    <w:rsid w:val="00AA7C49"/>
    <w:rsid w:val="00AB07E8"/>
    <w:rsid w:val="00AB16AE"/>
    <w:rsid w:val="00AB33B8"/>
    <w:rsid w:val="00AB408E"/>
    <w:rsid w:val="00AB4E6C"/>
    <w:rsid w:val="00AB600C"/>
    <w:rsid w:val="00AB63C7"/>
    <w:rsid w:val="00AB6AC8"/>
    <w:rsid w:val="00AB77E6"/>
    <w:rsid w:val="00AC0767"/>
    <w:rsid w:val="00AC07AF"/>
    <w:rsid w:val="00AC0EB6"/>
    <w:rsid w:val="00AC250E"/>
    <w:rsid w:val="00AC2568"/>
    <w:rsid w:val="00AC2873"/>
    <w:rsid w:val="00AC2B1A"/>
    <w:rsid w:val="00AC2FE0"/>
    <w:rsid w:val="00AC6FEE"/>
    <w:rsid w:val="00AC7B0C"/>
    <w:rsid w:val="00AD0252"/>
    <w:rsid w:val="00AD03E7"/>
    <w:rsid w:val="00AD0C84"/>
    <w:rsid w:val="00AD19EC"/>
    <w:rsid w:val="00AD2332"/>
    <w:rsid w:val="00AD5266"/>
    <w:rsid w:val="00AD5BC4"/>
    <w:rsid w:val="00AD5F0B"/>
    <w:rsid w:val="00AD615B"/>
    <w:rsid w:val="00AD68B7"/>
    <w:rsid w:val="00AD7FBC"/>
    <w:rsid w:val="00AE09DA"/>
    <w:rsid w:val="00AE0D13"/>
    <w:rsid w:val="00AE1B64"/>
    <w:rsid w:val="00AE1EB9"/>
    <w:rsid w:val="00AE1F16"/>
    <w:rsid w:val="00AE1FD9"/>
    <w:rsid w:val="00AE3140"/>
    <w:rsid w:val="00AE393A"/>
    <w:rsid w:val="00AE3FAB"/>
    <w:rsid w:val="00AE446B"/>
    <w:rsid w:val="00AE474F"/>
    <w:rsid w:val="00AE4887"/>
    <w:rsid w:val="00AE4B2A"/>
    <w:rsid w:val="00AE51DD"/>
    <w:rsid w:val="00AE55F6"/>
    <w:rsid w:val="00AE57B9"/>
    <w:rsid w:val="00AF1788"/>
    <w:rsid w:val="00AF18B6"/>
    <w:rsid w:val="00AF2E6F"/>
    <w:rsid w:val="00AF34FB"/>
    <w:rsid w:val="00AF4093"/>
    <w:rsid w:val="00AF59A6"/>
    <w:rsid w:val="00AF5DAA"/>
    <w:rsid w:val="00AF6D40"/>
    <w:rsid w:val="00AF78DD"/>
    <w:rsid w:val="00AF7B8B"/>
    <w:rsid w:val="00AF7F16"/>
    <w:rsid w:val="00B01083"/>
    <w:rsid w:val="00B01DD4"/>
    <w:rsid w:val="00B021E4"/>
    <w:rsid w:val="00B03507"/>
    <w:rsid w:val="00B03CFF"/>
    <w:rsid w:val="00B03D82"/>
    <w:rsid w:val="00B04EE4"/>
    <w:rsid w:val="00B04F70"/>
    <w:rsid w:val="00B0543D"/>
    <w:rsid w:val="00B05879"/>
    <w:rsid w:val="00B05B59"/>
    <w:rsid w:val="00B06F85"/>
    <w:rsid w:val="00B07063"/>
    <w:rsid w:val="00B072BB"/>
    <w:rsid w:val="00B07675"/>
    <w:rsid w:val="00B108DF"/>
    <w:rsid w:val="00B11641"/>
    <w:rsid w:val="00B1421E"/>
    <w:rsid w:val="00B14DD6"/>
    <w:rsid w:val="00B14FD4"/>
    <w:rsid w:val="00B15C8E"/>
    <w:rsid w:val="00B17C16"/>
    <w:rsid w:val="00B20448"/>
    <w:rsid w:val="00B22050"/>
    <w:rsid w:val="00B22201"/>
    <w:rsid w:val="00B23105"/>
    <w:rsid w:val="00B2311C"/>
    <w:rsid w:val="00B2349D"/>
    <w:rsid w:val="00B23B10"/>
    <w:rsid w:val="00B23C40"/>
    <w:rsid w:val="00B25634"/>
    <w:rsid w:val="00B26575"/>
    <w:rsid w:val="00B27BE3"/>
    <w:rsid w:val="00B314F1"/>
    <w:rsid w:val="00B319E9"/>
    <w:rsid w:val="00B325EA"/>
    <w:rsid w:val="00B326D2"/>
    <w:rsid w:val="00B32DE2"/>
    <w:rsid w:val="00B32EE6"/>
    <w:rsid w:val="00B3304C"/>
    <w:rsid w:val="00B33B68"/>
    <w:rsid w:val="00B342B8"/>
    <w:rsid w:val="00B348D7"/>
    <w:rsid w:val="00B361D3"/>
    <w:rsid w:val="00B366A4"/>
    <w:rsid w:val="00B37125"/>
    <w:rsid w:val="00B4031D"/>
    <w:rsid w:val="00B40487"/>
    <w:rsid w:val="00B4107D"/>
    <w:rsid w:val="00B412DB"/>
    <w:rsid w:val="00B41587"/>
    <w:rsid w:val="00B418A2"/>
    <w:rsid w:val="00B4243C"/>
    <w:rsid w:val="00B43FF4"/>
    <w:rsid w:val="00B44502"/>
    <w:rsid w:val="00B45459"/>
    <w:rsid w:val="00B45F65"/>
    <w:rsid w:val="00B46811"/>
    <w:rsid w:val="00B46EA6"/>
    <w:rsid w:val="00B47039"/>
    <w:rsid w:val="00B47178"/>
    <w:rsid w:val="00B4766F"/>
    <w:rsid w:val="00B52460"/>
    <w:rsid w:val="00B53336"/>
    <w:rsid w:val="00B5372A"/>
    <w:rsid w:val="00B538B7"/>
    <w:rsid w:val="00B54C22"/>
    <w:rsid w:val="00B54FB4"/>
    <w:rsid w:val="00B56227"/>
    <w:rsid w:val="00B5673C"/>
    <w:rsid w:val="00B6016E"/>
    <w:rsid w:val="00B60638"/>
    <w:rsid w:val="00B6274E"/>
    <w:rsid w:val="00B62D71"/>
    <w:rsid w:val="00B633B6"/>
    <w:rsid w:val="00B633E8"/>
    <w:rsid w:val="00B64C4D"/>
    <w:rsid w:val="00B64FAF"/>
    <w:rsid w:val="00B65064"/>
    <w:rsid w:val="00B65343"/>
    <w:rsid w:val="00B66AF2"/>
    <w:rsid w:val="00B66FA5"/>
    <w:rsid w:val="00B67A7A"/>
    <w:rsid w:val="00B71A8A"/>
    <w:rsid w:val="00B720FB"/>
    <w:rsid w:val="00B727A1"/>
    <w:rsid w:val="00B727A5"/>
    <w:rsid w:val="00B735B9"/>
    <w:rsid w:val="00B73871"/>
    <w:rsid w:val="00B73CF9"/>
    <w:rsid w:val="00B74067"/>
    <w:rsid w:val="00B74405"/>
    <w:rsid w:val="00B745CF"/>
    <w:rsid w:val="00B756D6"/>
    <w:rsid w:val="00B75848"/>
    <w:rsid w:val="00B76379"/>
    <w:rsid w:val="00B7645D"/>
    <w:rsid w:val="00B769D7"/>
    <w:rsid w:val="00B77097"/>
    <w:rsid w:val="00B772FB"/>
    <w:rsid w:val="00B8067B"/>
    <w:rsid w:val="00B80BAC"/>
    <w:rsid w:val="00B8188B"/>
    <w:rsid w:val="00B81EB8"/>
    <w:rsid w:val="00B8293A"/>
    <w:rsid w:val="00B8302F"/>
    <w:rsid w:val="00B833DA"/>
    <w:rsid w:val="00B8342F"/>
    <w:rsid w:val="00B835C6"/>
    <w:rsid w:val="00B83E91"/>
    <w:rsid w:val="00B84A9A"/>
    <w:rsid w:val="00B86358"/>
    <w:rsid w:val="00B86DDF"/>
    <w:rsid w:val="00B90063"/>
    <w:rsid w:val="00B900E9"/>
    <w:rsid w:val="00B91425"/>
    <w:rsid w:val="00B91FB6"/>
    <w:rsid w:val="00B93150"/>
    <w:rsid w:val="00B947EE"/>
    <w:rsid w:val="00B9681B"/>
    <w:rsid w:val="00B96970"/>
    <w:rsid w:val="00B96AC3"/>
    <w:rsid w:val="00B96B02"/>
    <w:rsid w:val="00BA0FA3"/>
    <w:rsid w:val="00BA1C16"/>
    <w:rsid w:val="00BA1EC8"/>
    <w:rsid w:val="00BA4148"/>
    <w:rsid w:val="00BA42F2"/>
    <w:rsid w:val="00BA462E"/>
    <w:rsid w:val="00BA4D2E"/>
    <w:rsid w:val="00BA5884"/>
    <w:rsid w:val="00BA756E"/>
    <w:rsid w:val="00BA7847"/>
    <w:rsid w:val="00BA7CE5"/>
    <w:rsid w:val="00BB1BEE"/>
    <w:rsid w:val="00BB1ED8"/>
    <w:rsid w:val="00BB31AB"/>
    <w:rsid w:val="00BB38D4"/>
    <w:rsid w:val="00BB3DBD"/>
    <w:rsid w:val="00BB4071"/>
    <w:rsid w:val="00BB40AA"/>
    <w:rsid w:val="00BB4B8E"/>
    <w:rsid w:val="00BB66B2"/>
    <w:rsid w:val="00BB698F"/>
    <w:rsid w:val="00BB7417"/>
    <w:rsid w:val="00BB7E36"/>
    <w:rsid w:val="00BC0C07"/>
    <w:rsid w:val="00BC1A6A"/>
    <w:rsid w:val="00BC1A9E"/>
    <w:rsid w:val="00BC1C29"/>
    <w:rsid w:val="00BC2A7A"/>
    <w:rsid w:val="00BC3106"/>
    <w:rsid w:val="00BC32BB"/>
    <w:rsid w:val="00BC5952"/>
    <w:rsid w:val="00BC5F45"/>
    <w:rsid w:val="00BC6EED"/>
    <w:rsid w:val="00BC708A"/>
    <w:rsid w:val="00BC78A6"/>
    <w:rsid w:val="00BD00FE"/>
    <w:rsid w:val="00BD0635"/>
    <w:rsid w:val="00BD0830"/>
    <w:rsid w:val="00BD1425"/>
    <w:rsid w:val="00BD1E92"/>
    <w:rsid w:val="00BD26A3"/>
    <w:rsid w:val="00BD2A0E"/>
    <w:rsid w:val="00BD30B3"/>
    <w:rsid w:val="00BD392F"/>
    <w:rsid w:val="00BD3B65"/>
    <w:rsid w:val="00BD4799"/>
    <w:rsid w:val="00BD4E32"/>
    <w:rsid w:val="00BD5BB9"/>
    <w:rsid w:val="00BD5F8C"/>
    <w:rsid w:val="00BD6C8F"/>
    <w:rsid w:val="00BD7098"/>
    <w:rsid w:val="00BE057B"/>
    <w:rsid w:val="00BE0942"/>
    <w:rsid w:val="00BE2BB7"/>
    <w:rsid w:val="00BE2D8E"/>
    <w:rsid w:val="00BE2FE1"/>
    <w:rsid w:val="00BE3CEA"/>
    <w:rsid w:val="00BE459F"/>
    <w:rsid w:val="00BE4B68"/>
    <w:rsid w:val="00BE5845"/>
    <w:rsid w:val="00BE6248"/>
    <w:rsid w:val="00BE6F68"/>
    <w:rsid w:val="00BE72AA"/>
    <w:rsid w:val="00BF0196"/>
    <w:rsid w:val="00BF0A30"/>
    <w:rsid w:val="00BF14E2"/>
    <w:rsid w:val="00BF15F0"/>
    <w:rsid w:val="00BF2334"/>
    <w:rsid w:val="00BF24C7"/>
    <w:rsid w:val="00BF2D1E"/>
    <w:rsid w:val="00BF3664"/>
    <w:rsid w:val="00BF44B8"/>
    <w:rsid w:val="00BF52C8"/>
    <w:rsid w:val="00BF5555"/>
    <w:rsid w:val="00BF7518"/>
    <w:rsid w:val="00BF75BE"/>
    <w:rsid w:val="00C0020A"/>
    <w:rsid w:val="00C01164"/>
    <w:rsid w:val="00C02E1C"/>
    <w:rsid w:val="00C03325"/>
    <w:rsid w:val="00C04A72"/>
    <w:rsid w:val="00C06358"/>
    <w:rsid w:val="00C06FF5"/>
    <w:rsid w:val="00C07926"/>
    <w:rsid w:val="00C11222"/>
    <w:rsid w:val="00C13444"/>
    <w:rsid w:val="00C13B5E"/>
    <w:rsid w:val="00C13CCE"/>
    <w:rsid w:val="00C150F4"/>
    <w:rsid w:val="00C15153"/>
    <w:rsid w:val="00C1604A"/>
    <w:rsid w:val="00C17A89"/>
    <w:rsid w:val="00C17E39"/>
    <w:rsid w:val="00C20D30"/>
    <w:rsid w:val="00C20E7D"/>
    <w:rsid w:val="00C20F0C"/>
    <w:rsid w:val="00C21320"/>
    <w:rsid w:val="00C21663"/>
    <w:rsid w:val="00C219AF"/>
    <w:rsid w:val="00C23297"/>
    <w:rsid w:val="00C241B2"/>
    <w:rsid w:val="00C24CFC"/>
    <w:rsid w:val="00C2535F"/>
    <w:rsid w:val="00C257F5"/>
    <w:rsid w:val="00C27F23"/>
    <w:rsid w:val="00C318EB"/>
    <w:rsid w:val="00C3289E"/>
    <w:rsid w:val="00C32AE9"/>
    <w:rsid w:val="00C32C1C"/>
    <w:rsid w:val="00C34400"/>
    <w:rsid w:val="00C34864"/>
    <w:rsid w:val="00C34F4D"/>
    <w:rsid w:val="00C36B02"/>
    <w:rsid w:val="00C41039"/>
    <w:rsid w:val="00C43724"/>
    <w:rsid w:val="00C43C54"/>
    <w:rsid w:val="00C448E2"/>
    <w:rsid w:val="00C44E69"/>
    <w:rsid w:val="00C4721E"/>
    <w:rsid w:val="00C476D3"/>
    <w:rsid w:val="00C478E2"/>
    <w:rsid w:val="00C47B2F"/>
    <w:rsid w:val="00C5063F"/>
    <w:rsid w:val="00C516D0"/>
    <w:rsid w:val="00C52BE8"/>
    <w:rsid w:val="00C53039"/>
    <w:rsid w:val="00C53F3A"/>
    <w:rsid w:val="00C54623"/>
    <w:rsid w:val="00C5494F"/>
    <w:rsid w:val="00C5513D"/>
    <w:rsid w:val="00C551AA"/>
    <w:rsid w:val="00C5528C"/>
    <w:rsid w:val="00C56E0D"/>
    <w:rsid w:val="00C5712F"/>
    <w:rsid w:val="00C57663"/>
    <w:rsid w:val="00C57DFC"/>
    <w:rsid w:val="00C6004D"/>
    <w:rsid w:val="00C60370"/>
    <w:rsid w:val="00C60401"/>
    <w:rsid w:val="00C60608"/>
    <w:rsid w:val="00C60966"/>
    <w:rsid w:val="00C60D92"/>
    <w:rsid w:val="00C61357"/>
    <w:rsid w:val="00C62910"/>
    <w:rsid w:val="00C62C88"/>
    <w:rsid w:val="00C62C9D"/>
    <w:rsid w:val="00C630E3"/>
    <w:rsid w:val="00C63E65"/>
    <w:rsid w:val="00C642DB"/>
    <w:rsid w:val="00C647D2"/>
    <w:rsid w:val="00C6487F"/>
    <w:rsid w:val="00C653B9"/>
    <w:rsid w:val="00C66931"/>
    <w:rsid w:val="00C66CCD"/>
    <w:rsid w:val="00C66E69"/>
    <w:rsid w:val="00C70E43"/>
    <w:rsid w:val="00C70FCD"/>
    <w:rsid w:val="00C71894"/>
    <w:rsid w:val="00C71BE4"/>
    <w:rsid w:val="00C72FAD"/>
    <w:rsid w:val="00C75AE1"/>
    <w:rsid w:val="00C76B52"/>
    <w:rsid w:val="00C775B7"/>
    <w:rsid w:val="00C802E7"/>
    <w:rsid w:val="00C80937"/>
    <w:rsid w:val="00C80C47"/>
    <w:rsid w:val="00C81606"/>
    <w:rsid w:val="00C828F5"/>
    <w:rsid w:val="00C82F84"/>
    <w:rsid w:val="00C830D4"/>
    <w:rsid w:val="00C859BD"/>
    <w:rsid w:val="00C869DE"/>
    <w:rsid w:val="00C8757C"/>
    <w:rsid w:val="00C90A10"/>
    <w:rsid w:val="00C917D5"/>
    <w:rsid w:val="00C91A05"/>
    <w:rsid w:val="00C920E2"/>
    <w:rsid w:val="00C92DC7"/>
    <w:rsid w:val="00C941BE"/>
    <w:rsid w:val="00C94575"/>
    <w:rsid w:val="00C94648"/>
    <w:rsid w:val="00C94F03"/>
    <w:rsid w:val="00C950AF"/>
    <w:rsid w:val="00C95450"/>
    <w:rsid w:val="00C962C8"/>
    <w:rsid w:val="00C963AF"/>
    <w:rsid w:val="00C9647B"/>
    <w:rsid w:val="00C96E9F"/>
    <w:rsid w:val="00C971D1"/>
    <w:rsid w:val="00C978E1"/>
    <w:rsid w:val="00C97ADD"/>
    <w:rsid w:val="00CA04C7"/>
    <w:rsid w:val="00CA17BA"/>
    <w:rsid w:val="00CA1BD2"/>
    <w:rsid w:val="00CA58EE"/>
    <w:rsid w:val="00CA77AD"/>
    <w:rsid w:val="00CA7AEA"/>
    <w:rsid w:val="00CB0315"/>
    <w:rsid w:val="00CB0D30"/>
    <w:rsid w:val="00CB1CB5"/>
    <w:rsid w:val="00CB44B0"/>
    <w:rsid w:val="00CB4634"/>
    <w:rsid w:val="00CB5C63"/>
    <w:rsid w:val="00CB5D5B"/>
    <w:rsid w:val="00CB614F"/>
    <w:rsid w:val="00CB686A"/>
    <w:rsid w:val="00CC0D25"/>
    <w:rsid w:val="00CC1223"/>
    <w:rsid w:val="00CC2ADA"/>
    <w:rsid w:val="00CC2CB4"/>
    <w:rsid w:val="00CC3B3A"/>
    <w:rsid w:val="00CC3EE7"/>
    <w:rsid w:val="00CC3F18"/>
    <w:rsid w:val="00CC4D75"/>
    <w:rsid w:val="00CC54CD"/>
    <w:rsid w:val="00CC5E43"/>
    <w:rsid w:val="00CC7082"/>
    <w:rsid w:val="00CD0092"/>
    <w:rsid w:val="00CD076B"/>
    <w:rsid w:val="00CD0CF6"/>
    <w:rsid w:val="00CD1B95"/>
    <w:rsid w:val="00CD3572"/>
    <w:rsid w:val="00CD37AE"/>
    <w:rsid w:val="00CD3E19"/>
    <w:rsid w:val="00CD47B0"/>
    <w:rsid w:val="00CD48A0"/>
    <w:rsid w:val="00CD4D33"/>
    <w:rsid w:val="00CD5924"/>
    <w:rsid w:val="00CD6077"/>
    <w:rsid w:val="00CD69CE"/>
    <w:rsid w:val="00CD706F"/>
    <w:rsid w:val="00CE0AC2"/>
    <w:rsid w:val="00CE170E"/>
    <w:rsid w:val="00CE2165"/>
    <w:rsid w:val="00CE285A"/>
    <w:rsid w:val="00CE2C3F"/>
    <w:rsid w:val="00CE3EBE"/>
    <w:rsid w:val="00CE5CEE"/>
    <w:rsid w:val="00CE5ED6"/>
    <w:rsid w:val="00CE6F2C"/>
    <w:rsid w:val="00CE7BA6"/>
    <w:rsid w:val="00CE7BA9"/>
    <w:rsid w:val="00CE7F7D"/>
    <w:rsid w:val="00CF0243"/>
    <w:rsid w:val="00CF0E7C"/>
    <w:rsid w:val="00CF0E89"/>
    <w:rsid w:val="00CF182B"/>
    <w:rsid w:val="00CF220D"/>
    <w:rsid w:val="00CF22B8"/>
    <w:rsid w:val="00CF28B7"/>
    <w:rsid w:val="00CF2E89"/>
    <w:rsid w:val="00CF4CB3"/>
    <w:rsid w:val="00CF4D99"/>
    <w:rsid w:val="00CF4F5B"/>
    <w:rsid w:val="00CF5212"/>
    <w:rsid w:val="00CF572F"/>
    <w:rsid w:val="00CF6964"/>
    <w:rsid w:val="00CF69A7"/>
    <w:rsid w:val="00D0011D"/>
    <w:rsid w:val="00D002CE"/>
    <w:rsid w:val="00D009AB"/>
    <w:rsid w:val="00D01170"/>
    <w:rsid w:val="00D02036"/>
    <w:rsid w:val="00D026A0"/>
    <w:rsid w:val="00D03AE1"/>
    <w:rsid w:val="00D049F6"/>
    <w:rsid w:val="00D05686"/>
    <w:rsid w:val="00D06CB8"/>
    <w:rsid w:val="00D07F68"/>
    <w:rsid w:val="00D1038D"/>
    <w:rsid w:val="00D122D6"/>
    <w:rsid w:val="00D1423C"/>
    <w:rsid w:val="00D142E4"/>
    <w:rsid w:val="00D146F5"/>
    <w:rsid w:val="00D148C0"/>
    <w:rsid w:val="00D149D3"/>
    <w:rsid w:val="00D15E8E"/>
    <w:rsid w:val="00D16943"/>
    <w:rsid w:val="00D17311"/>
    <w:rsid w:val="00D1768A"/>
    <w:rsid w:val="00D17701"/>
    <w:rsid w:val="00D203A7"/>
    <w:rsid w:val="00D20434"/>
    <w:rsid w:val="00D20B2E"/>
    <w:rsid w:val="00D2131D"/>
    <w:rsid w:val="00D22296"/>
    <w:rsid w:val="00D224B1"/>
    <w:rsid w:val="00D225CF"/>
    <w:rsid w:val="00D2354E"/>
    <w:rsid w:val="00D23793"/>
    <w:rsid w:val="00D252A4"/>
    <w:rsid w:val="00D32238"/>
    <w:rsid w:val="00D3261D"/>
    <w:rsid w:val="00D33854"/>
    <w:rsid w:val="00D33EE6"/>
    <w:rsid w:val="00D36C02"/>
    <w:rsid w:val="00D36CF5"/>
    <w:rsid w:val="00D375EF"/>
    <w:rsid w:val="00D3778F"/>
    <w:rsid w:val="00D37F6C"/>
    <w:rsid w:val="00D42062"/>
    <w:rsid w:val="00D4245C"/>
    <w:rsid w:val="00D439F5"/>
    <w:rsid w:val="00D43CB8"/>
    <w:rsid w:val="00D45CEB"/>
    <w:rsid w:val="00D46267"/>
    <w:rsid w:val="00D4702E"/>
    <w:rsid w:val="00D47BF4"/>
    <w:rsid w:val="00D47DB3"/>
    <w:rsid w:val="00D51BFA"/>
    <w:rsid w:val="00D51CFC"/>
    <w:rsid w:val="00D52750"/>
    <w:rsid w:val="00D52F37"/>
    <w:rsid w:val="00D52F6B"/>
    <w:rsid w:val="00D5305D"/>
    <w:rsid w:val="00D53363"/>
    <w:rsid w:val="00D53D8C"/>
    <w:rsid w:val="00D5528B"/>
    <w:rsid w:val="00D55415"/>
    <w:rsid w:val="00D5563F"/>
    <w:rsid w:val="00D56EEF"/>
    <w:rsid w:val="00D572D3"/>
    <w:rsid w:val="00D57A5B"/>
    <w:rsid w:val="00D57B3A"/>
    <w:rsid w:val="00D602E1"/>
    <w:rsid w:val="00D60470"/>
    <w:rsid w:val="00D60E55"/>
    <w:rsid w:val="00D611D2"/>
    <w:rsid w:val="00D625AB"/>
    <w:rsid w:val="00D632D1"/>
    <w:rsid w:val="00D634C7"/>
    <w:rsid w:val="00D63E92"/>
    <w:rsid w:val="00D64FB1"/>
    <w:rsid w:val="00D656C1"/>
    <w:rsid w:val="00D65A53"/>
    <w:rsid w:val="00D65B47"/>
    <w:rsid w:val="00D65C0D"/>
    <w:rsid w:val="00D66CE4"/>
    <w:rsid w:val="00D71E5B"/>
    <w:rsid w:val="00D730D9"/>
    <w:rsid w:val="00D7382A"/>
    <w:rsid w:val="00D73DEE"/>
    <w:rsid w:val="00D75227"/>
    <w:rsid w:val="00D767B8"/>
    <w:rsid w:val="00D7691E"/>
    <w:rsid w:val="00D76E97"/>
    <w:rsid w:val="00D805FE"/>
    <w:rsid w:val="00D80B64"/>
    <w:rsid w:val="00D80D48"/>
    <w:rsid w:val="00D82002"/>
    <w:rsid w:val="00D8224C"/>
    <w:rsid w:val="00D827A7"/>
    <w:rsid w:val="00D832EF"/>
    <w:rsid w:val="00D84385"/>
    <w:rsid w:val="00D85332"/>
    <w:rsid w:val="00D856D0"/>
    <w:rsid w:val="00D86CF9"/>
    <w:rsid w:val="00D876F0"/>
    <w:rsid w:val="00D87EAA"/>
    <w:rsid w:val="00D903FE"/>
    <w:rsid w:val="00D9058E"/>
    <w:rsid w:val="00D90C8D"/>
    <w:rsid w:val="00D916A8"/>
    <w:rsid w:val="00D91A5A"/>
    <w:rsid w:val="00D91AE3"/>
    <w:rsid w:val="00D92D2D"/>
    <w:rsid w:val="00D9315A"/>
    <w:rsid w:val="00D9376B"/>
    <w:rsid w:val="00D9377E"/>
    <w:rsid w:val="00D94563"/>
    <w:rsid w:val="00D94AA7"/>
    <w:rsid w:val="00D95080"/>
    <w:rsid w:val="00D95F00"/>
    <w:rsid w:val="00D96195"/>
    <w:rsid w:val="00D96837"/>
    <w:rsid w:val="00D96AE6"/>
    <w:rsid w:val="00D97C70"/>
    <w:rsid w:val="00DA1682"/>
    <w:rsid w:val="00DA196F"/>
    <w:rsid w:val="00DA2392"/>
    <w:rsid w:val="00DA2E66"/>
    <w:rsid w:val="00DA40D2"/>
    <w:rsid w:val="00DA4D90"/>
    <w:rsid w:val="00DA5D34"/>
    <w:rsid w:val="00DA6B5E"/>
    <w:rsid w:val="00DB10F6"/>
    <w:rsid w:val="00DB14BD"/>
    <w:rsid w:val="00DB3497"/>
    <w:rsid w:val="00DB36CE"/>
    <w:rsid w:val="00DB60DF"/>
    <w:rsid w:val="00DB64D7"/>
    <w:rsid w:val="00DB6738"/>
    <w:rsid w:val="00DB76CE"/>
    <w:rsid w:val="00DB7EDD"/>
    <w:rsid w:val="00DC001D"/>
    <w:rsid w:val="00DC0C6A"/>
    <w:rsid w:val="00DC5018"/>
    <w:rsid w:val="00DC5D6A"/>
    <w:rsid w:val="00DC7E3C"/>
    <w:rsid w:val="00DD0625"/>
    <w:rsid w:val="00DD144C"/>
    <w:rsid w:val="00DD1BB3"/>
    <w:rsid w:val="00DD29B5"/>
    <w:rsid w:val="00DD2F0E"/>
    <w:rsid w:val="00DD7241"/>
    <w:rsid w:val="00DD739A"/>
    <w:rsid w:val="00DD7404"/>
    <w:rsid w:val="00DD779B"/>
    <w:rsid w:val="00DD7A29"/>
    <w:rsid w:val="00DD7DAE"/>
    <w:rsid w:val="00DE047F"/>
    <w:rsid w:val="00DE09E7"/>
    <w:rsid w:val="00DE2F51"/>
    <w:rsid w:val="00DE33CA"/>
    <w:rsid w:val="00DE4090"/>
    <w:rsid w:val="00DE531B"/>
    <w:rsid w:val="00DF017F"/>
    <w:rsid w:val="00DF0A6D"/>
    <w:rsid w:val="00DF0E2D"/>
    <w:rsid w:val="00DF11FA"/>
    <w:rsid w:val="00DF173A"/>
    <w:rsid w:val="00DF2131"/>
    <w:rsid w:val="00DF3FE6"/>
    <w:rsid w:val="00DF40D2"/>
    <w:rsid w:val="00DF4930"/>
    <w:rsid w:val="00DF59BD"/>
    <w:rsid w:val="00DF6054"/>
    <w:rsid w:val="00DF6118"/>
    <w:rsid w:val="00DF6E90"/>
    <w:rsid w:val="00DF7A75"/>
    <w:rsid w:val="00DF7CD0"/>
    <w:rsid w:val="00E00CD0"/>
    <w:rsid w:val="00E01412"/>
    <w:rsid w:val="00E029D9"/>
    <w:rsid w:val="00E04D85"/>
    <w:rsid w:val="00E069E7"/>
    <w:rsid w:val="00E07D66"/>
    <w:rsid w:val="00E104D8"/>
    <w:rsid w:val="00E108A4"/>
    <w:rsid w:val="00E10A76"/>
    <w:rsid w:val="00E110C4"/>
    <w:rsid w:val="00E11806"/>
    <w:rsid w:val="00E12054"/>
    <w:rsid w:val="00E14B1E"/>
    <w:rsid w:val="00E14F0D"/>
    <w:rsid w:val="00E16DAB"/>
    <w:rsid w:val="00E16E28"/>
    <w:rsid w:val="00E179AC"/>
    <w:rsid w:val="00E20654"/>
    <w:rsid w:val="00E206E6"/>
    <w:rsid w:val="00E212FF"/>
    <w:rsid w:val="00E224DE"/>
    <w:rsid w:val="00E25410"/>
    <w:rsid w:val="00E2547A"/>
    <w:rsid w:val="00E25B62"/>
    <w:rsid w:val="00E27219"/>
    <w:rsid w:val="00E277A1"/>
    <w:rsid w:val="00E27897"/>
    <w:rsid w:val="00E30B44"/>
    <w:rsid w:val="00E3120B"/>
    <w:rsid w:val="00E314A7"/>
    <w:rsid w:val="00E31CD0"/>
    <w:rsid w:val="00E32086"/>
    <w:rsid w:val="00E337E1"/>
    <w:rsid w:val="00E33891"/>
    <w:rsid w:val="00E35366"/>
    <w:rsid w:val="00E35DBB"/>
    <w:rsid w:val="00E36894"/>
    <w:rsid w:val="00E36D84"/>
    <w:rsid w:val="00E37619"/>
    <w:rsid w:val="00E40716"/>
    <w:rsid w:val="00E40FA2"/>
    <w:rsid w:val="00E41A92"/>
    <w:rsid w:val="00E41F8C"/>
    <w:rsid w:val="00E42761"/>
    <w:rsid w:val="00E43C32"/>
    <w:rsid w:val="00E446F2"/>
    <w:rsid w:val="00E45142"/>
    <w:rsid w:val="00E47608"/>
    <w:rsid w:val="00E47751"/>
    <w:rsid w:val="00E51392"/>
    <w:rsid w:val="00E52581"/>
    <w:rsid w:val="00E53339"/>
    <w:rsid w:val="00E535EC"/>
    <w:rsid w:val="00E53B90"/>
    <w:rsid w:val="00E53E11"/>
    <w:rsid w:val="00E54F37"/>
    <w:rsid w:val="00E55651"/>
    <w:rsid w:val="00E55D08"/>
    <w:rsid w:val="00E566A8"/>
    <w:rsid w:val="00E56D20"/>
    <w:rsid w:val="00E5744D"/>
    <w:rsid w:val="00E57EEC"/>
    <w:rsid w:val="00E600FF"/>
    <w:rsid w:val="00E61273"/>
    <w:rsid w:val="00E61446"/>
    <w:rsid w:val="00E6236B"/>
    <w:rsid w:val="00E63078"/>
    <w:rsid w:val="00E643B3"/>
    <w:rsid w:val="00E64AE1"/>
    <w:rsid w:val="00E65368"/>
    <w:rsid w:val="00E66837"/>
    <w:rsid w:val="00E709FD"/>
    <w:rsid w:val="00E74387"/>
    <w:rsid w:val="00E74DC3"/>
    <w:rsid w:val="00E755F2"/>
    <w:rsid w:val="00E77683"/>
    <w:rsid w:val="00E8062A"/>
    <w:rsid w:val="00E82016"/>
    <w:rsid w:val="00E82ADD"/>
    <w:rsid w:val="00E833F1"/>
    <w:rsid w:val="00E8366F"/>
    <w:rsid w:val="00E83A4F"/>
    <w:rsid w:val="00E866B0"/>
    <w:rsid w:val="00E870FD"/>
    <w:rsid w:val="00E9096D"/>
    <w:rsid w:val="00E91718"/>
    <w:rsid w:val="00E91894"/>
    <w:rsid w:val="00E92165"/>
    <w:rsid w:val="00E936F8"/>
    <w:rsid w:val="00E93EFE"/>
    <w:rsid w:val="00E94E8A"/>
    <w:rsid w:val="00E94FB6"/>
    <w:rsid w:val="00E95A1A"/>
    <w:rsid w:val="00EA0E64"/>
    <w:rsid w:val="00EA0F91"/>
    <w:rsid w:val="00EA2001"/>
    <w:rsid w:val="00EA417A"/>
    <w:rsid w:val="00EA4E86"/>
    <w:rsid w:val="00EA5378"/>
    <w:rsid w:val="00EA5E06"/>
    <w:rsid w:val="00EA6330"/>
    <w:rsid w:val="00EA72B5"/>
    <w:rsid w:val="00EB0E8A"/>
    <w:rsid w:val="00EB2408"/>
    <w:rsid w:val="00EB2F4F"/>
    <w:rsid w:val="00EB3BFD"/>
    <w:rsid w:val="00EB5A8D"/>
    <w:rsid w:val="00EB648C"/>
    <w:rsid w:val="00EB6E2E"/>
    <w:rsid w:val="00EB707C"/>
    <w:rsid w:val="00EB780D"/>
    <w:rsid w:val="00EB7E73"/>
    <w:rsid w:val="00EC33CF"/>
    <w:rsid w:val="00EC3EDB"/>
    <w:rsid w:val="00EC4E77"/>
    <w:rsid w:val="00EC6824"/>
    <w:rsid w:val="00EC77F6"/>
    <w:rsid w:val="00EC7E3B"/>
    <w:rsid w:val="00ED0019"/>
    <w:rsid w:val="00ED090C"/>
    <w:rsid w:val="00ED0DEF"/>
    <w:rsid w:val="00ED11AA"/>
    <w:rsid w:val="00ED2178"/>
    <w:rsid w:val="00ED327B"/>
    <w:rsid w:val="00ED36FA"/>
    <w:rsid w:val="00ED3A29"/>
    <w:rsid w:val="00ED4BEE"/>
    <w:rsid w:val="00ED4ED8"/>
    <w:rsid w:val="00ED5EF6"/>
    <w:rsid w:val="00ED6124"/>
    <w:rsid w:val="00ED651A"/>
    <w:rsid w:val="00EE0AAD"/>
    <w:rsid w:val="00EE0E72"/>
    <w:rsid w:val="00EE1187"/>
    <w:rsid w:val="00EE1953"/>
    <w:rsid w:val="00EE1986"/>
    <w:rsid w:val="00EE2696"/>
    <w:rsid w:val="00EE2EF1"/>
    <w:rsid w:val="00EE3689"/>
    <w:rsid w:val="00EE39F7"/>
    <w:rsid w:val="00EE4EBA"/>
    <w:rsid w:val="00EE52BC"/>
    <w:rsid w:val="00EE566E"/>
    <w:rsid w:val="00EE6B48"/>
    <w:rsid w:val="00EF0F1A"/>
    <w:rsid w:val="00EF3A6A"/>
    <w:rsid w:val="00EF4058"/>
    <w:rsid w:val="00EF442E"/>
    <w:rsid w:val="00EF4AAB"/>
    <w:rsid w:val="00EF596D"/>
    <w:rsid w:val="00EF630D"/>
    <w:rsid w:val="00EF6718"/>
    <w:rsid w:val="00EF6968"/>
    <w:rsid w:val="00F002F5"/>
    <w:rsid w:val="00F00711"/>
    <w:rsid w:val="00F012CF"/>
    <w:rsid w:val="00F01342"/>
    <w:rsid w:val="00F0136E"/>
    <w:rsid w:val="00F01588"/>
    <w:rsid w:val="00F02030"/>
    <w:rsid w:val="00F0239F"/>
    <w:rsid w:val="00F03598"/>
    <w:rsid w:val="00F04556"/>
    <w:rsid w:val="00F04A68"/>
    <w:rsid w:val="00F04B31"/>
    <w:rsid w:val="00F04D4B"/>
    <w:rsid w:val="00F06050"/>
    <w:rsid w:val="00F06468"/>
    <w:rsid w:val="00F06D1F"/>
    <w:rsid w:val="00F06D76"/>
    <w:rsid w:val="00F0756B"/>
    <w:rsid w:val="00F10237"/>
    <w:rsid w:val="00F1202A"/>
    <w:rsid w:val="00F13A50"/>
    <w:rsid w:val="00F13CDE"/>
    <w:rsid w:val="00F158CC"/>
    <w:rsid w:val="00F1632B"/>
    <w:rsid w:val="00F16AF8"/>
    <w:rsid w:val="00F17BC8"/>
    <w:rsid w:val="00F21211"/>
    <w:rsid w:val="00F219CE"/>
    <w:rsid w:val="00F223EB"/>
    <w:rsid w:val="00F2283D"/>
    <w:rsid w:val="00F22E65"/>
    <w:rsid w:val="00F2351C"/>
    <w:rsid w:val="00F24053"/>
    <w:rsid w:val="00F24CA0"/>
    <w:rsid w:val="00F25BE2"/>
    <w:rsid w:val="00F25C3C"/>
    <w:rsid w:val="00F25DE2"/>
    <w:rsid w:val="00F25E34"/>
    <w:rsid w:val="00F26E2A"/>
    <w:rsid w:val="00F27562"/>
    <w:rsid w:val="00F27F10"/>
    <w:rsid w:val="00F30E5D"/>
    <w:rsid w:val="00F3326A"/>
    <w:rsid w:val="00F346F7"/>
    <w:rsid w:val="00F34709"/>
    <w:rsid w:val="00F34D02"/>
    <w:rsid w:val="00F34FF8"/>
    <w:rsid w:val="00F35721"/>
    <w:rsid w:val="00F35D05"/>
    <w:rsid w:val="00F36023"/>
    <w:rsid w:val="00F363B9"/>
    <w:rsid w:val="00F40D06"/>
    <w:rsid w:val="00F4120E"/>
    <w:rsid w:val="00F427B9"/>
    <w:rsid w:val="00F4296E"/>
    <w:rsid w:val="00F446EE"/>
    <w:rsid w:val="00F45729"/>
    <w:rsid w:val="00F45ED8"/>
    <w:rsid w:val="00F46095"/>
    <w:rsid w:val="00F466F1"/>
    <w:rsid w:val="00F469A6"/>
    <w:rsid w:val="00F46D3D"/>
    <w:rsid w:val="00F46D72"/>
    <w:rsid w:val="00F47CDB"/>
    <w:rsid w:val="00F504C4"/>
    <w:rsid w:val="00F513C6"/>
    <w:rsid w:val="00F51C41"/>
    <w:rsid w:val="00F5215A"/>
    <w:rsid w:val="00F52769"/>
    <w:rsid w:val="00F533F7"/>
    <w:rsid w:val="00F53440"/>
    <w:rsid w:val="00F53B29"/>
    <w:rsid w:val="00F53CDE"/>
    <w:rsid w:val="00F54915"/>
    <w:rsid w:val="00F54D30"/>
    <w:rsid w:val="00F55904"/>
    <w:rsid w:val="00F55D6F"/>
    <w:rsid w:val="00F562D2"/>
    <w:rsid w:val="00F56432"/>
    <w:rsid w:val="00F568FB"/>
    <w:rsid w:val="00F57A14"/>
    <w:rsid w:val="00F600FF"/>
    <w:rsid w:val="00F611D3"/>
    <w:rsid w:val="00F6144E"/>
    <w:rsid w:val="00F63794"/>
    <w:rsid w:val="00F644D5"/>
    <w:rsid w:val="00F64AFC"/>
    <w:rsid w:val="00F64DEA"/>
    <w:rsid w:val="00F65264"/>
    <w:rsid w:val="00F65D8E"/>
    <w:rsid w:val="00F666C3"/>
    <w:rsid w:val="00F677DF"/>
    <w:rsid w:val="00F70156"/>
    <w:rsid w:val="00F70321"/>
    <w:rsid w:val="00F71D44"/>
    <w:rsid w:val="00F724FD"/>
    <w:rsid w:val="00F726C0"/>
    <w:rsid w:val="00F731A7"/>
    <w:rsid w:val="00F737D0"/>
    <w:rsid w:val="00F73D2B"/>
    <w:rsid w:val="00F744CA"/>
    <w:rsid w:val="00F761D4"/>
    <w:rsid w:val="00F762A7"/>
    <w:rsid w:val="00F7669B"/>
    <w:rsid w:val="00F76D1A"/>
    <w:rsid w:val="00F77C45"/>
    <w:rsid w:val="00F807FB"/>
    <w:rsid w:val="00F80AE4"/>
    <w:rsid w:val="00F80DC0"/>
    <w:rsid w:val="00F8197E"/>
    <w:rsid w:val="00F81DB8"/>
    <w:rsid w:val="00F81EF5"/>
    <w:rsid w:val="00F82693"/>
    <w:rsid w:val="00F82B00"/>
    <w:rsid w:val="00F83305"/>
    <w:rsid w:val="00F84017"/>
    <w:rsid w:val="00F842DE"/>
    <w:rsid w:val="00F85560"/>
    <w:rsid w:val="00F8606E"/>
    <w:rsid w:val="00F86098"/>
    <w:rsid w:val="00F866AA"/>
    <w:rsid w:val="00F86A9A"/>
    <w:rsid w:val="00F87837"/>
    <w:rsid w:val="00F87945"/>
    <w:rsid w:val="00F903EE"/>
    <w:rsid w:val="00F9081C"/>
    <w:rsid w:val="00F9194A"/>
    <w:rsid w:val="00F9220A"/>
    <w:rsid w:val="00F92FE3"/>
    <w:rsid w:val="00F9468A"/>
    <w:rsid w:val="00F95214"/>
    <w:rsid w:val="00F9540A"/>
    <w:rsid w:val="00F95952"/>
    <w:rsid w:val="00F9627E"/>
    <w:rsid w:val="00F96375"/>
    <w:rsid w:val="00F96633"/>
    <w:rsid w:val="00F97598"/>
    <w:rsid w:val="00F977C6"/>
    <w:rsid w:val="00F97FA0"/>
    <w:rsid w:val="00FA1273"/>
    <w:rsid w:val="00FA12A3"/>
    <w:rsid w:val="00FA13B1"/>
    <w:rsid w:val="00FA15A4"/>
    <w:rsid w:val="00FA1C8F"/>
    <w:rsid w:val="00FA3B8B"/>
    <w:rsid w:val="00FA46E2"/>
    <w:rsid w:val="00FA50AC"/>
    <w:rsid w:val="00FA61F5"/>
    <w:rsid w:val="00FA69EF"/>
    <w:rsid w:val="00FA7C23"/>
    <w:rsid w:val="00FA7C63"/>
    <w:rsid w:val="00FB1988"/>
    <w:rsid w:val="00FB263D"/>
    <w:rsid w:val="00FB277E"/>
    <w:rsid w:val="00FB2E5F"/>
    <w:rsid w:val="00FB38E8"/>
    <w:rsid w:val="00FB6404"/>
    <w:rsid w:val="00FB775F"/>
    <w:rsid w:val="00FC03CA"/>
    <w:rsid w:val="00FC1AB8"/>
    <w:rsid w:val="00FC20E6"/>
    <w:rsid w:val="00FC2CB4"/>
    <w:rsid w:val="00FC2D4E"/>
    <w:rsid w:val="00FC39AC"/>
    <w:rsid w:val="00FC4302"/>
    <w:rsid w:val="00FC4976"/>
    <w:rsid w:val="00FC52E6"/>
    <w:rsid w:val="00FC5342"/>
    <w:rsid w:val="00FC702E"/>
    <w:rsid w:val="00FC75A7"/>
    <w:rsid w:val="00FD1DCB"/>
    <w:rsid w:val="00FD2B02"/>
    <w:rsid w:val="00FD3BA4"/>
    <w:rsid w:val="00FD48BF"/>
    <w:rsid w:val="00FD6986"/>
    <w:rsid w:val="00FD6A36"/>
    <w:rsid w:val="00FD6E65"/>
    <w:rsid w:val="00FD7D16"/>
    <w:rsid w:val="00FD7FA8"/>
    <w:rsid w:val="00FE0F3D"/>
    <w:rsid w:val="00FE1460"/>
    <w:rsid w:val="00FE310A"/>
    <w:rsid w:val="00FE322A"/>
    <w:rsid w:val="00FE3956"/>
    <w:rsid w:val="00FE3AED"/>
    <w:rsid w:val="00FE4B68"/>
    <w:rsid w:val="00FE50FE"/>
    <w:rsid w:val="00FE528D"/>
    <w:rsid w:val="00FE550C"/>
    <w:rsid w:val="00FE5589"/>
    <w:rsid w:val="00FE559A"/>
    <w:rsid w:val="00FE5C79"/>
    <w:rsid w:val="00FE5CB6"/>
    <w:rsid w:val="00FE6760"/>
    <w:rsid w:val="00FE6971"/>
    <w:rsid w:val="00FF050D"/>
    <w:rsid w:val="00FF0D56"/>
    <w:rsid w:val="00FF11FD"/>
    <w:rsid w:val="00FF21E0"/>
    <w:rsid w:val="00FF2892"/>
    <w:rsid w:val="00FF2A9F"/>
    <w:rsid w:val="00FF2F16"/>
    <w:rsid w:val="00FF3105"/>
    <w:rsid w:val="00FF3CA6"/>
    <w:rsid w:val="00FF5A19"/>
    <w:rsid w:val="00FF6344"/>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8D063"/>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351C"/>
    <w:pPr>
      <w:widowControl w:val="0"/>
      <w:autoSpaceDE w:val="0"/>
      <w:autoSpaceDN w:val="0"/>
      <w:spacing w:after="0" w:line="240" w:lineRule="auto"/>
      <w:ind w:left="106"/>
    </w:pPr>
    <w:rPr>
      <w:rFonts w:eastAsia="Verdana" w:cs="Verdana"/>
      <w:lang w:val="es-ES" w:eastAsia="es-ES" w:bidi="es-ES"/>
    </w:rPr>
  </w:style>
  <w:style w:type="paragraph" w:styleId="NormalWeb">
    <w:name w:val="Normal (Web)"/>
    <w:basedOn w:val="Normal"/>
    <w:uiPriority w:val="99"/>
    <w:semiHidden/>
    <w:unhideWhenUsed/>
    <w:rsid w:val="000E36A5"/>
    <w:pPr>
      <w:spacing w:before="100" w:beforeAutospacing="1" w:after="100" w:afterAutospacing="1" w:line="240" w:lineRule="auto"/>
    </w:pPr>
    <w:rPr>
      <w:rFonts w:ascii="Times New Roman" w:eastAsiaTheme="minorEastAsia"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6584">
      <w:bodyDiv w:val="1"/>
      <w:marLeft w:val="0"/>
      <w:marRight w:val="0"/>
      <w:marTop w:val="0"/>
      <w:marBottom w:val="0"/>
      <w:divBdr>
        <w:top w:val="none" w:sz="0" w:space="0" w:color="auto"/>
        <w:left w:val="none" w:sz="0" w:space="0" w:color="auto"/>
        <w:bottom w:val="none" w:sz="0" w:space="0" w:color="auto"/>
        <w:right w:val="none" w:sz="0" w:space="0" w:color="auto"/>
      </w:divBdr>
    </w:div>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393503952">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e89042d5a552ac2d84fccca19ae43d53">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68505f6d2e11f652aad65219e393477f"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4E38C-FBBB-452F-B324-BF38FA3FA977}">
  <ds:schemaRefs>
    <ds:schemaRef ds:uri="http://schemas.openxmlformats.org/officeDocument/2006/bibliography"/>
  </ds:schemaRefs>
</ds:datastoreItem>
</file>

<file path=customXml/itemProps2.xml><?xml version="1.0" encoding="utf-8"?>
<ds:datastoreItem xmlns:ds="http://schemas.openxmlformats.org/officeDocument/2006/customXml" ds:itemID="{D959182A-32DA-409E-A049-6E7C5CD8DA50}">
  <ds:schemaRefs>
    <ds:schemaRef ds:uri="http://schemas.microsoft.com/sharepoint/v3/contenttype/forms"/>
  </ds:schemaRefs>
</ds:datastoreItem>
</file>

<file path=customXml/itemProps3.xml><?xml version="1.0" encoding="utf-8"?>
<ds:datastoreItem xmlns:ds="http://schemas.openxmlformats.org/officeDocument/2006/customXml" ds:itemID="{CCA4A7A9-9473-4AD7-8516-C49AF44DF2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58A2B-CBC7-4A14-873A-5FF505069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5426</Words>
  <Characters>29847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Paola Maycel Valadez Corona</cp:lastModifiedBy>
  <cp:revision>2</cp:revision>
  <cp:lastPrinted>2019-04-30T14:11:00Z</cp:lastPrinted>
  <dcterms:created xsi:type="dcterms:W3CDTF">2021-07-08T19:49:00Z</dcterms:created>
  <dcterms:modified xsi:type="dcterms:W3CDTF">2021-07-08T19:49:00Z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