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28ECE358" w:rsidR="005A37CB" w:rsidRPr="00B03635" w:rsidRDefault="00170C07" w:rsidP="005A37CB">
      <w:pPr>
        <w:spacing w:line="259" w:lineRule="auto"/>
        <w:jc w:val="right"/>
        <w:rPr>
          <w:rFonts w:ascii="Arial" w:eastAsia="Calibri" w:hAnsi="Arial" w:cs="Arial"/>
          <w:b/>
          <w:sz w:val="22"/>
          <w:szCs w:val="22"/>
          <w:lang w:val="es-MX" w:eastAsia="en-US"/>
        </w:rPr>
      </w:pPr>
      <w:r w:rsidRPr="00B03635">
        <w:rPr>
          <w:rFonts w:ascii="Arial" w:eastAsia="Calibri" w:hAnsi="Arial" w:cs="Arial"/>
          <w:b/>
          <w:sz w:val="22"/>
          <w:szCs w:val="22"/>
          <w:lang w:val="es-MX" w:eastAsia="en-US"/>
        </w:rPr>
        <w:t>Tercera</w:t>
      </w:r>
      <w:r w:rsidR="005A37CB" w:rsidRPr="00B03635">
        <w:rPr>
          <w:rFonts w:ascii="Arial" w:eastAsia="Calibri" w:hAnsi="Arial" w:cs="Arial"/>
          <w:b/>
          <w:sz w:val="22"/>
          <w:szCs w:val="22"/>
          <w:lang w:val="es-MX" w:eastAsia="en-US"/>
        </w:rPr>
        <w:t xml:space="preserve"> Sesión </w:t>
      </w:r>
      <w:r w:rsidR="00960243" w:rsidRPr="00B03635">
        <w:rPr>
          <w:rFonts w:ascii="Arial" w:eastAsia="Calibri" w:hAnsi="Arial" w:cs="Arial"/>
          <w:b/>
          <w:sz w:val="22"/>
          <w:szCs w:val="22"/>
          <w:lang w:val="es-MX" w:eastAsia="en-US"/>
        </w:rPr>
        <w:t>Extraordinaria</w:t>
      </w:r>
      <w:r w:rsidR="005A37CB" w:rsidRPr="00B03635">
        <w:rPr>
          <w:rFonts w:ascii="Arial" w:eastAsia="Calibri" w:hAnsi="Arial" w:cs="Arial"/>
          <w:b/>
          <w:sz w:val="22"/>
          <w:szCs w:val="22"/>
          <w:lang w:val="es-MX" w:eastAsia="en-US"/>
        </w:rPr>
        <w:t xml:space="preserve"> del año 202</w:t>
      </w:r>
      <w:r w:rsidR="003603FF" w:rsidRPr="00B03635">
        <w:rPr>
          <w:rFonts w:ascii="Arial" w:eastAsia="Calibri" w:hAnsi="Arial" w:cs="Arial"/>
          <w:b/>
          <w:sz w:val="22"/>
          <w:szCs w:val="22"/>
          <w:lang w:val="es-MX" w:eastAsia="en-US"/>
        </w:rPr>
        <w:t>2</w:t>
      </w:r>
      <w:r w:rsidR="005A37CB" w:rsidRPr="00B03635">
        <w:rPr>
          <w:rFonts w:ascii="Arial" w:eastAsia="Calibri" w:hAnsi="Arial" w:cs="Arial"/>
          <w:b/>
          <w:sz w:val="22"/>
          <w:szCs w:val="22"/>
          <w:lang w:val="es-MX" w:eastAsia="en-US"/>
        </w:rPr>
        <w:t xml:space="preserve">,  </w:t>
      </w:r>
    </w:p>
    <w:p w14:paraId="535C590D" w14:textId="7157E1FF" w:rsidR="005A37CB" w:rsidRPr="00B03635" w:rsidRDefault="005A37CB" w:rsidP="005A37CB">
      <w:pPr>
        <w:spacing w:line="259" w:lineRule="auto"/>
        <w:jc w:val="right"/>
        <w:rPr>
          <w:rFonts w:ascii="Arial" w:eastAsia="Calibri" w:hAnsi="Arial" w:cs="Arial"/>
          <w:b/>
          <w:sz w:val="22"/>
          <w:szCs w:val="22"/>
          <w:lang w:val="es-MX" w:eastAsia="en-US"/>
        </w:rPr>
      </w:pPr>
      <w:r w:rsidRPr="00B03635">
        <w:rPr>
          <w:rFonts w:ascii="Arial" w:eastAsia="Calibri" w:hAnsi="Arial" w:cs="Arial"/>
          <w:b/>
          <w:sz w:val="22"/>
          <w:szCs w:val="22"/>
          <w:lang w:val="es-MX" w:eastAsia="en-US"/>
        </w:rPr>
        <w:t>0</w:t>
      </w:r>
      <w:r w:rsidR="00170C07" w:rsidRPr="00B03635">
        <w:rPr>
          <w:rFonts w:ascii="Arial" w:eastAsia="Calibri" w:hAnsi="Arial" w:cs="Arial"/>
          <w:b/>
          <w:sz w:val="22"/>
          <w:szCs w:val="22"/>
          <w:lang w:val="es-MX" w:eastAsia="en-US"/>
        </w:rPr>
        <w:t>3</w:t>
      </w:r>
      <w:r w:rsidRPr="00B03635">
        <w:rPr>
          <w:rFonts w:ascii="Arial" w:eastAsia="Calibri" w:hAnsi="Arial" w:cs="Arial"/>
          <w:b/>
          <w:sz w:val="22"/>
          <w:szCs w:val="22"/>
          <w:lang w:val="es-MX" w:eastAsia="en-US"/>
        </w:rPr>
        <w:t xml:space="preserve">/2021 </w:t>
      </w:r>
      <w:r w:rsidR="00960243" w:rsidRPr="00B03635">
        <w:rPr>
          <w:rFonts w:ascii="Arial" w:eastAsia="Calibri" w:hAnsi="Arial" w:cs="Arial"/>
          <w:b/>
          <w:sz w:val="22"/>
          <w:szCs w:val="22"/>
          <w:lang w:val="es-MX" w:eastAsia="en-US"/>
        </w:rPr>
        <w:t>Ext</w:t>
      </w:r>
      <w:r w:rsidR="00500748">
        <w:rPr>
          <w:rFonts w:ascii="Arial" w:eastAsia="Calibri" w:hAnsi="Arial" w:cs="Arial"/>
          <w:b/>
          <w:sz w:val="22"/>
          <w:szCs w:val="22"/>
          <w:lang w:val="es-MX" w:eastAsia="en-US"/>
        </w:rPr>
        <w:t xml:space="preserve">. </w:t>
      </w:r>
      <w:r w:rsidRPr="00B03635">
        <w:rPr>
          <w:rFonts w:ascii="Arial" w:eastAsia="Calibri" w:hAnsi="Arial" w:cs="Arial"/>
          <w:b/>
          <w:sz w:val="22"/>
          <w:szCs w:val="22"/>
          <w:lang w:val="es-MX" w:eastAsia="en-US"/>
        </w:rPr>
        <w:t xml:space="preserve">del Comité de Transparencia </w:t>
      </w:r>
    </w:p>
    <w:p w14:paraId="18D11A5F" w14:textId="77777777" w:rsidR="005A37CB" w:rsidRPr="00B03635" w:rsidRDefault="005A37CB" w:rsidP="005A37CB">
      <w:pPr>
        <w:spacing w:line="259" w:lineRule="auto"/>
        <w:jc w:val="right"/>
        <w:rPr>
          <w:rFonts w:ascii="Arial" w:eastAsia="Calibri" w:hAnsi="Arial" w:cs="Arial"/>
          <w:b/>
          <w:sz w:val="22"/>
          <w:szCs w:val="22"/>
          <w:lang w:val="es-MX" w:eastAsia="en-US"/>
        </w:rPr>
      </w:pPr>
      <w:r w:rsidRPr="00B03635">
        <w:rPr>
          <w:rFonts w:ascii="Arial" w:eastAsia="Calibri" w:hAnsi="Arial" w:cs="Arial"/>
          <w:b/>
          <w:sz w:val="22"/>
          <w:szCs w:val="22"/>
          <w:lang w:val="es-MX" w:eastAsia="en-US"/>
        </w:rPr>
        <w:t xml:space="preserve">de la Secretaría Ejecutiva del Sistema Estatal </w:t>
      </w:r>
    </w:p>
    <w:p w14:paraId="28ED6F67" w14:textId="77777777" w:rsidR="005A37CB" w:rsidRPr="00B03635" w:rsidRDefault="005A37CB" w:rsidP="005A37CB">
      <w:pPr>
        <w:spacing w:line="259" w:lineRule="auto"/>
        <w:jc w:val="right"/>
        <w:rPr>
          <w:rFonts w:ascii="Arial" w:eastAsia="Calibri" w:hAnsi="Arial" w:cs="Arial"/>
          <w:b/>
          <w:sz w:val="22"/>
          <w:szCs w:val="22"/>
          <w:lang w:val="es-MX" w:eastAsia="en-US"/>
        </w:rPr>
      </w:pPr>
      <w:r w:rsidRPr="00B03635">
        <w:rPr>
          <w:rFonts w:ascii="Arial" w:eastAsia="Calibri" w:hAnsi="Arial" w:cs="Arial"/>
          <w:b/>
          <w:sz w:val="22"/>
          <w:szCs w:val="22"/>
          <w:lang w:val="es-MX" w:eastAsia="en-US"/>
        </w:rPr>
        <w:t>Anticorrupción de Jalisco.</w:t>
      </w:r>
    </w:p>
    <w:p w14:paraId="37D7816F" w14:textId="59E27032" w:rsidR="005A37CB" w:rsidRPr="00B03635" w:rsidRDefault="005A37CB" w:rsidP="005A37CB">
      <w:pPr>
        <w:spacing w:line="259" w:lineRule="auto"/>
        <w:jc w:val="right"/>
        <w:rPr>
          <w:rFonts w:ascii="Arial" w:eastAsia="Calibri" w:hAnsi="Arial" w:cs="Arial"/>
          <w:b/>
          <w:sz w:val="22"/>
          <w:szCs w:val="22"/>
          <w:lang w:val="es-MX" w:eastAsia="en-US"/>
        </w:rPr>
      </w:pPr>
    </w:p>
    <w:p w14:paraId="5EF70D52" w14:textId="77777777" w:rsidR="003931DE" w:rsidRPr="00B03635" w:rsidRDefault="003931DE" w:rsidP="005A37CB">
      <w:pPr>
        <w:spacing w:line="259" w:lineRule="auto"/>
        <w:jc w:val="right"/>
        <w:rPr>
          <w:rFonts w:ascii="Arial" w:eastAsia="Calibri" w:hAnsi="Arial" w:cs="Arial"/>
          <w:b/>
          <w:sz w:val="22"/>
          <w:szCs w:val="22"/>
          <w:lang w:val="es-MX" w:eastAsia="en-US"/>
        </w:rPr>
      </w:pPr>
    </w:p>
    <w:p w14:paraId="2524B04D" w14:textId="56F00C36" w:rsidR="005A37CB" w:rsidRPr="00B03635" w:rsidRDefault="005A37CB" w:rsidP="004B3D3D">
      <w:pPr>
        <w:spacing w:after="160" w:line="259" w:lineRule="auto"/>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 xml:space="preserve">Siendo las </w:t>
      </w:r>
      <w:r w:rsidRPr="00537859">
        <w:rPr>
          <w:rFonts w:ascii="Arial" w:eastAsia="Calibri" w:hAnsi="Arial" w:cs="Arial"/>
          <w:sz w:val="22"/>
          <w:szCs w:val="22"/>
          <w:lang w:val="es-MX" w:eastAsia="en-US"/>
        </w:rPr>
        <w:t>1</w:t>
      </w:r>
      <w:r w:rsidR="00537859" w:rsidRPr="00537859">
        <w:rPr>
          <w:rFonts w:ascii="Arial" w:eastAsia="Calibri" w:hAnsi="Arial" w:cs="Arial"/>
          <w:sz w:val="22"/>
          <w:szCs w:val="22"/>
          <w:lang w:val="es-MX" w:eastAsia="en-US"/>
        </w:rPr>
        <w:t>2</w:t>
      </w:r>
      <w:r w:rsidRPr="00537859">
        <w:rPr>
          <w:rFonts w:ascii="Arial" w:eastAsia="Calibri" w:hAnsi="Arial" w:cs="Arial"/>
          <w:sz w:val="22"/>
          <w:szCs w:val="22"/>
          <w:lang w:val="es-MX" w:eastAsia="en-US"/>
        </w:rPr>
        <w:t>:</w:t>
      </w:r>
      <w:r w:rsidR="00537859" w:rsidRPr="00537859">
        <w:rPr>
          <w:rFonts w:ascii="Arial" w:eastAsia="Calibri" w:hAnsi="Arial" w:cs="Arial"/>
          <w:sz w:val="22"/>
          <w:szCs w:val="22"/>
          <w:lang w:val="es-MX" w:eastAsia="en-US"/>
        </w:rPr>
        <w:t>00</w:t>
      </w:r>
      <w:r w:rsidRPr="00537859">
        <w:rPr>
          <w:rFonts w:ascii="Arial" w:eastAsia="Calibri" w:hAnsi="Arial" w:cs="Arial"/>
          <w:sz w:val="22"/>
          <w:szCs w:val="22"/>
          <w:lang w:val="es-MX" w:eastAsia="en-US"/>
        </w:rPr>
        <w:t xml:space="preserve"> </w:t>
      </w:r>
      <w:r w:rsidR="00537859" w:rsidRPr="00537859">
        <w:rPr>
          <w:rFonts w:ascii="Arial" w:eastAsia="Calibri" w:hAnsi="Arial" w:cs="Arial"/>
          <w:sz w:val="22"/>
          <w:szCs w:val="22"/>
          <w:lang w:val="es-MX" w:eastAsia="en-US"/>
        </w:rPr>
        <w:t>doce</w:t>
      </w:r>
      <w:r w:rsidRPr="00537859">
        <w:rPr>
          <w:rFonts w:ascii="Arial" w:eastAsia="Calibri" w:hAnsi="Arial" w:cs="Arial"/>
          <w:sz w:val="22"/>
          <w:szCs w:val="22"/>
          <w:lang w:val="es-MX" w:eastAsia="en-US"/>
        </w:rPr>
        <w:t xml:space="preserve"> horas</w:t>
      </w:r>
      <w:r w:rsidR="003C7E40" w:rsidRPr="00B03635">
        <w:rPr>
          <w:rFonts w:ascii="Arial" w:eastAsia="Calibri" w:hAnsi="Arial" w:cs="Arial"/>
          <w:sz w:val="22"/>
          <w:szCs w:val="22"/>
          <w:lang w:val="es-MX" w:eastAsia="en-US"/>
        </w:rPr>
        <w:t xml:space="preserve"> </w:t>
      </w:r>
      <w:r w:rsidRPr="00B03635">
        <w:rPr>
          <w:rFonts w:ascii="Arial" w:eastAsia="Calibri" w:hAnsi="Arial" w:cs="Arial"/>
          <w:sz w:val="22"/>
          <w:szCs w:val="22"/>
          <w:lang w:val="es-MX" w:eastAsia="en-US"/>
        </w:rPr>
        <w:t xml:space="preserve">del día </w:t>
      </w:r>
      <w:r w:rsidR="007E1291" w:rsidRPr="007E1291">
        <w:rPr>
          <w:rFonts w:ascii="Arial" w:eastAsia="Calibri" w:hAnsi="Arial" w:cs="Arial"/>
          <w:sz w:val="22"/>
          <w:szCs w:val="22"/>
          <w:lang w:val="es-MX" w:eastAsia="en-US"/>
        </w:rPr>
        <w:t>28</w:t>
      </w:r>
      <w:r w:rsidR="00387247" w:rsidRPr="007E1291">
        <w:rPr>
          <w:rFonts w:ascii="Arial" w:eastAsia="Calibri" w:hAnsi="Arial" w:cs="Arial"/>
          <w:sz w:val="22"/>
          <w:szCs w:val="22"/>
          <w:lang w:val="es-MX" w:eastAsia="en-US"/>
        </w:rPr>
        <w:t xml:space="preserve"> </w:t>
      </w:r>
      <w:r w:rsidRPr="007E1291">
        <w:rPr>
          <w:rFonts w:ascii="Arial" w:eastAsia="Calibri" w:hAnsi="Arial" w:cs="Arial"/>
          <w:sz w:val="22"/>
          <w:szCs w:val="22"/>
          <w:lang w:val="es-MX" w:eastAsia="en-US"/>
        </w:rPr>
        <w:t xml:space="preserve">de </w:t>
      </w:r>
      <w:r w:rsidR="00387247" w:rsidRPr="007E1291">
        <w:rPr>
          <w:rFonts w:ascii="Arial" w:eastAsia="Calibri" w:hAnsi="Arial" w:cs="Arial"/>
          <w:sz w:val="22"/>
          <w:szCs w:val="22"/>
          <w:lang w:val="es-MX" w:eastAsia="en-US"/>
        </w:rPr>
        <w:t>septiembre</w:t>
      </w:r>
      <w:r w:rsidRPr="00B03635">
        <w:rPr>
          <w:rFonts w:ascii="Arial" w:eastAsia="Calibri" w:hAnsi="Arial" w:cs="Arial"/>
          <w:sz w:val="22"/>
          <w:szCs w:val="22"/>
          <w:lang w:val="es-MX" w:eastAsia="en-US"/>
        </w:rPr>
        <w:t xml:space="preserve"> de 202</w:t>
      </w:r>
      <w:r w:rsidR="003603FF" w:rsidRPr="00B03635">
        <w:rPr>
          <w:rFonts w:ascii="Arial" w:eastAsia="Calibri" w:hAnsi="Arial" w:cs="Arial"/>
          <w:sz w:val="22"/>
          <w:szCs w:val="22"/>
          <w:lang w:val="es-MX" w:eastAsia="en-US"/>
        </w:rPr>
        <w:t>2</w:t>
      </w:r>
      <w:r w:rsidRPr="00B03635">
        <w:rPr>
          <w:rFonts w:ascii="Arial" w:eastAsia="Calibri" w:hAnsi="Arial" w:cs="Arial"/>
          <w:sz w:val="22"/>
          <w:szCs w:val="22"/>
          <w:lang w:val="es-MX" w:eastAsia="en-US"/>
        </w:rPr>
        <w:t xml:space="preserve"> dos mil </w:t>
      </w:r>
      <w:r w:rsidR="00C7511B" w:rsidRPr="00B03635">
        <w:rPr>
          <w:rFonts w:ascii="Arial" w:eastAsia="Calibri" w:hAnsi="Arial" w:cs="Arial"/>
          <w:sz w:val="22"/>
          <w:szCs w:val="22"/>
          <w:lang w:val="es-MX" w:eastAsia="en-US"/>
        </w:rPr>
        <w:t>veintidós</w:t>
      </w:r>
      <w:r w:rsidRPr="00B03635">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bookmarkStart w:id="0" w:name="_Hlk113964355"/>
      <w:r w:rsidRPr="00B03635">
        <w:rPr>
          <w:rFonts w:ascii="Arial" w:eastAsia="Calibri" w:hAnsi="Arial" w:cs="Arial"/>
          <w:b/>
          <w:sz w:val="22"/>
          <w:szCs w:val="22"/>
          <w:lang w:val="es-MX" w:eastAsia="en-US"/>
        </w:rPr>
        <w:t xml:space="preserve">Dra. </w:t>
      </w:r>
      <w:bookmarkStart w:id="1" w:name="_Hlk113966992"/>
      <w:proofErr w:type="spellStart"/>
      <w:r w:rsidRPr="00B03635">
        <w:rPr>
          <w:rFonts w:ascii="Arial" w:eastAsia="Calibri" w:hAnsi="Arial" w:cs="Arial"/>
          <w:b/>
          <w:sz w:val="22"/>
          <w:szCs w:val="22"/>
          <w:lang w:val="es-MX" w:eastAsia="en-US"/>
        </w:rPr>
        <w:t>Haimé</w:t>
      </w:r>
      <w:proofErr w:type="spellEnd"/>
      <w:r w:rsidRPr="00B03635">
        <w:rPr>
          <w:rFonts w:ascii="Arial" w:eastAsia="Calibri" w:hAnsi="Arial" w:cs="Arial"/>
          <w:b/>
          <w:sz w:val="22"/>
          <w:szCs w:val="22"/>
          <w:lang w:val="es-MX" w:eastAsia="en-US"/>
        </w:rPr>
        <w:t xml:space="preserve"> Figueroa Neri</w:t>
      </w:r>
      <w:bookmarkEnd w:id="0"/>
      <w:bookmarkEnd w:id="1"/>
      <w:r w:rsidRPr="00B03635">
        <w:rPr>
          <w:rFonts w:ascii="Arial" w:eastAsia="Calibri" w:hAnsi="Arial" w:cs="Arial"/>
          <w:sz w:val="22"/>
          <w:szCs w:val="22"/>
          <w:lang w:val="es-MX" w:eastAsia="en-US"/>
        </w:rPr>
        <w:t xml:space="preserve">, Secretaria Técnica; el </w:t>
      </w:r>
      <w:r w:rsidRPr="00B03635">
        <w:rPr>
          <w:rFonts w:ascii="Arial" w:eastAsia="Calibri" w:hAnsi="Arial" w:cs="Arial"/>
          <w:b/>
          <w:sz w:val="22"/>
          <w:szCs w:val="22"/>
          <w:lang w:val="es-MX" w:eastAsia="en-US"/>
        </w:rPr>
        <w:t xml:space="preserve">Lic. Miguel Navarro Flores, </w:t>
      </w:r>
      <w:r w:rsidRPr="00B03635">
        <w:rPr>
          <w:rFonts w:ascii="Arial" w:eastAsia="Calibri" w:hAnsi="Arial" w:cs="Arial"/>
          <w:sz w:val="22"/>
          <w:szCs w:val="22"/>
          <w:lang w:val="es-MX" w:eastAsia="en-US"/>
        </w:rPr>
        <w:t>Titular de la Unidad de Transparencia de este sujeto obligado; l</w:t>
      </w:r>
      <w:r w:rsidR="00AA500E" w:rsidRPr="00B03635">
        <w:rPr>
          <w:rFonts w:ascii="Arial" w:eastAsia="Calibri" w:hAnsi="Arial" w:cs="Arial"/>
          <w:sz w:val="22"/>
          <w:szCs w:val="22"/>
          <w:lang w:val="es-MX" w:eastAsia="en-US"/>
        </w:rPr>
        <w:t>a</w:t>
      </w:r>
      <w:r w:rsidRPr="00B03635">
        <w:rPr>
          <w:rFonts w:ascii="Arial" w:eastAsia="Calibri" w:hAnsi="Arial" w:cs="Arial"/>
          <w:sz w:val="22"/>
          <w:szCs w:val="22"/>
          <w:lang w:val="es-MX" w:eastAsia="en-US"/>
        </w:rPr>
        <w:t xml:space="preserve"> </w:t>
      </w:r>
      <w:bookmarkStart w:id="2" w:name="_Hlk113966197"/>
      <w:r w:rsidR="00AA500E" w:rsidRPr="00B03635">
        <w:rPr>
          <w:rFonts w:ascii="Arial" w:eastAsia="Calibri" w:hAnsi="Arial" w:cs="Arial"/>
          <w:b/>
          <w:sz w:val="22"/>
          <w:szCs w:val="22"/>
          <w:lang w:val="es-MX" w:eastAsia="en-US"/>
        </w:rPr>
        <w:t xml:space="preserve">L.C.P. </w:t>
      </w:r>
      <w:bookmarkStart w:id="3" w:name="_Hlk113537457"/>
      <w:r w:rsidR="00AA500E" w:rsidRPr="00B03635">
        <w:rPr>
          <w:rFonts w:ascii="Arial" w:eastAsia="Calibri" w:hAnsi="Arial" w:cs="Arial"/>
          <w:b/>
          <w:sz w:val="22"/>
          <w:szCs w:val="22"/>
          <w:lang w:val="es-MX" w:eastAsia="en-US"/>
        </w:rPr>
        <w:t>Claudia Verónica Gómez González</w:t>
      </w:r>
      <w:bookmarkEnd w:id="2"/>
      <w:bookmarkEnd w:id="3"/>
      <w:r w:rsidRPr="00B03635">
        <w:rPr>
          <w:rFonts w:ascii="Arial" w:eastAsia="Calibri" w:hAnsi="Arial" w:cs="Arial"/>
          <w:sz w:val="22"/>
          <w:szCs w:val="22"/>
          <w:lang w:val="es-MX" w:eastAsia="en-US"/>
        </w:rPr>
        <w:t xml:space="preserve">, </w:t>
      </w:r>
      <w:bookmarkStart w:id="4" w:name="_Hlk113537495"/>
      <w:r w:rsidR="00653773" w:rsidRPr="00B03635">
        <w:rPr>
          <w:rFonts w:ascii="Arial" w:eastAsia="Calibri" w:hAnsi="Arial" w:cs="Arial"/>
          <w:sz w:val="22"/>
          <w:szCs w:val="22"/>
          <w:lang w:val="es-MX" w:eastAsia="en-US"/>
        </w:rPr>
        <w:t>Jefa del Departamento de Auditoría</w:t>
      </w:r>
      <w:bookmarkEnd w:id="4"/>
      <w:r w:rsidRPr="00B03635">
        <w:rPr>
          <w:rFonts w:ascii="Arial" w:eastAsia="Calibri" w:hAnsi="Arial" w:cs="Arial"/>
          <w:sz w:val="22"/>
          <w:szCs w:val="22"/>
          <w:lang w:val="es-MX" w:eastAsia="en-US"/>
        </w:rPr>
        <w:t xml:space="preserve"> de esta Secretaría Ejecutiva</w:t>
      </w:r>
      <w:r w:rsidR="001542A0" w:rsidRPr="00B03635">
        <w:rPr>
          <w:rFonts w:ascii="Arial" w:eastAsia="Calibri" w:hAnsi="Arial" w:cs="Arial"/>
          <w:sz w:val="22"/>
          <w:szCs w:val="22"/>
          <w:lang w:val="es-MX" w:eastAsia="en-US"/>
        </w:rPr>
        <w:t xml:space="preserve">; </w:t>
      </w:r>
      <w:r w:rsidR="003603FF" w:rsidRPr="00B03635">
        <w:rPr>
          <w:rFonts w:ascii="Arial" w:eastAsia="Calibri" w:hAnsi="Arial" w:cs="Arial"/>
          <w:sz w:val="22"/>
          <w:szCs w:val="22"/>
          <w:lang w:val="es-MX" w:eastAsia="en-US"/>
        </w:rPr>
        <w:t xml:space="preserve">así como la </w:t>
      </w:r>
      <w:r w:rsidR="003603FF" w:rsidRPr="00B03635">
        <w:rPr>
          <w:rFonts w:ascii="Arial" w:eastAsia="Calibri" w:hAnsi="Arial" w:cs="Arial"/>
          <w:b/>
          <w:bCs/>
          <w:sz w:val="22"/>
          <w:szCs w:val="22"/>
          <w:lang w:val="es-MX" w:eastAsia="en-US"/>
        </w:rPr>
        <w:t xml:space="preserve">Mtra. </w:t>
      </w:r>
      <w:bookmarkStart w:id="5" w:name="_Hlk97732832"/>
      <w:r w:rsidR="003603FF" w:rsidRPr="00B03635">
        <w:rPr>
          <w:rFonts w:ascii="Arial" w:eastAsia="Calibri" w:hAnsi="Arial" w:cs="Arial"/>
          <w:b/>
          <w:bCs/>
          <w:sz w:val="22"/>
          <w:szCs w:val="22"/>
          <w:lang w:val="es-MX" w:eastAsia="en-US"/>
        </w:rPr>
        <w:t>Jessica Avalos Álvarez</w:t>
      </w:r>
      <w:bookmarkEnd w:id="5"/>
      <w:r w:rsidR="003603FF" w:rsidRPr="00B03635">
        <w:rPr>
          <w:rFonts w:ascii="Arial" w:eastAsia="Calibri" w:hAnsi="Arial" w:cs="Arial"/>
          <w:sz w:val="22"/>
          <w:szCs w:val="22"/>
          <w:lang w:val="es-MX" w:eastAsia="en-US"/>
        </w:rPr>
        <w:t>, Titular del Área de Archivo siendo así, se somete a los presentes el siguiente:</w:t>
      </w:r>
      <w:r w:rsidRPr="00B03635">
        <w:rPr>
          <w:rFonts w:ascii="Arial" w:eastAsia="Calibri" w:hAnsi="Arial" w:cs="Arial"/>
          <w:sz w:val="22"/>
          <w:szCs w:val="22"/>
          <w:lang w:val="es-MX" w:eastAsia="en-US"/>
        </w:rPr>
        <w:t xml:space="preserve"> </w:t>
      </w:r>
    </w:p>
    <w:p w14:paraId="638606E2" w14:textId="77777777" w:rsidR="00C7511B" w:rsidRPr="00B03635" w:rsidRDefault="00C7511B" w:rsidP="004B3D3D">
      <w:pPr>
        <w:spacing w:after="160" w:line="259" w:lineRule="auto"/>
        <w:jc w:val="center"/>
        <w:rPr>
          <w:rFonts w:ascii="Arial" w:eastAsia="Calibri" w:hAnsi="Arial" w:cs="Arial"/>
          <w:b/>
          <w:sz w:val="22"/>
          <w:szCs w:val="22"/>
          <w:lang w:val="es-MX" w:eastAsia="en-US"/>
        </w:rPr>
      </w:pPr>
    </w:p>
    <w:p w14:paraId="1E92859A" w14:textId="2A2EE14D" w:rsidR="005A37CB" w:rsidRPr="00B03635" w:rsidRDefault="005A37CB" w:rsidP="004B3D3D">
      <w:pPr>
        <w:spacing w:after="160" w:line="259" w:lineRule="auto"/>
        <w:jc w:val="center"/>
        <w:rPr>
          <w:rFonts w:ascii="Arial" w:eastAsia="Calibri" w:hAnsi="Arial" w:cs="Arial"/>
          <w:b/>
          <w:sz w:val="22"/>
          <w:szCs w:val="22"/>
          <w:lang w:val="es-MX" w:eastAsia="en-US"/>
        </w:rPr>
      </w:pPr>
      <w:r w:rsidRPr="00B03635">
        <w:rPr>
          <w:rFonts w:ascii="Arial" w:eastAsia="Calibri" w:hAnsi="Arial" w:cs="Arial"/>
          <w:b/>
          <w:sz w:val="22"/>
          <w:szCs w:val="22"/>
          <w:lang w:val="es-MX" w:eastAsia="en-US"/>
        </w:rPr>
        <w:t>ORDEN DEL DÍA</w:t>
      </w:r>
    </w:p>
    <w:p w14:paraId="58BA98ED" w14:textId="77777777" w:rsidR="00653C07" w:rsidRPr="00B03635" w:rsidRDefault="00653C07" w:rsidP="004B3D3D">
      <w:pPr>
        <w:numPr>
          <w:ilvl w:val="0"/>
          <w:numId w:val="20"/>
        </w:numPr>
        <w:spacing w:line="254" w:lineRule="auto"/>
        <w:jc w:val="both"/>
        <w:rPr>
          <w:rFonts w:ascii="Arial" w:eastAsia="Calibri" w:hAnsi="Arial" w:cs="Arial"/>
          <w:sz w:val="22"/>
          <w:szCs w:val="22"/>
          <w:lang w:val="es-MX" w:eastAsia="en-US"/>
        </w:rPr>
      </w:pPr>
      <w:bookmarkStart w:id="6" w:name="_Hlk21512778"/>
      <w:r w:rsidRPr="00B03635">
        <w:rPr>
          <w:rFonts w:ascii="Arial" w:eastAsia="Calibri" w:hAnsi="Arial" w:cs="Arial"/>
          <w:sz w:val="22"/>
          <w:szCs w:val="22"/>
          <w:lang w:val="es-MX" w:eastAsia="en-US"/>
        </w:rPr>
        <w:t>Lista de asistencia;</w:t>
      </w:r>
    </w:p>
    <w:p w14:paraId="0989AE38" w14:textId="77777777" w:rsidR="00653C07" w:rsidRPr="00B03635" w:rsidRDefault="00653C07" w:rsidP="004B3D3D">
      <w:pPr>
        <w:numPr>
          <w:ilvl w:val="0"/>
          <w:numId w:val="20"/>
        </w:numPr>
        <w:spacing w:line="254" w:lineRule="auto"/>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Declaratoria de quórum;</w:t>
      </w:r>
    </w:p>
    <w:p w14:paraId="01ED3FF6" w14:textId="77777777" w:rsidR="00653C07" w:rsidRPr="00B03635" w:rsidRDefault="00653C07" w:rsidP="004B3D3D">
      <w:pPr>
        <w:numPr>
          <w:ilvl w:val="0"/>
          <w:numId w:val="20"/>
        </w:numPr>
        <w:spacing w:line="254" w:lineRule="auto"/>
        <w:jc w:val="both"/>
        <w:rPr>
          <w:rFonts w:ascii="Arial" w:eastAsiaTheme="minorHAnsi" w:hAnsi="Arial" w:cs="Arial"/>
          <w:sz w:val="22"/>
          <w:szCs w:val="22"/>
          <w:lang w:eastAsia="en-US"/>
        </w:rPr>
      </w:pPr>
      <w:r w:rsidRPr="00B03635">
        <w:rPr>
          <w:rFonts w:ascii="Arial" w:eastAsia="Calibri" w:hAnsi="Arial" w:cs="Arial"/>
          <w:sz w:val="22"/>
          <w:szCs w:val="22"/>
          <w:lang w:val="es-MX" w:eastAsia="en-US"/>
        </w:rPr>
        <w:t>Lectura y en su caso, aprobación del Orden del Día;</w:t>
      </w:r>
    </w:p>
    <w:p w14:paraId="149201E1" w14:textId="77777777" w:rsidR="002A7E87" w:rsidRPr="00B03635" w:rsidRDefault="002A7E87" w:rsidP="002A7E87">
      <w:pPr>
        <w:numPr>
          <w:ilvl w:val="0"/>
          <w:numId w:val="20"/>
        </w:numPr>
        <w:spacing w:line="252" w:lineRule="auto"/>
        <w:jc w:val="both"/>
        <w:rPr>
          <w:rFonts w:ascii="Arial" w:eastAsiaTheme="minorHAnsi" w:hAnsi="Arial" w:cs="Arial"/>
          <w:sz w:val="22"/>
          <w:szCs w:val="22"/>
          <w:lang w:eastAsia="en-US"/>
        </w:rPr>
      </w:pPr>
      <w:bookmarkStart w:id="7" w:name="_Hlk109379296"/>
      <w:r w:rsidRPr="00B03635">
        <w:rPr>
          <w:rFonts w:ascii="Arial" w:eastAsia="Calibri" w:hAnsi="Arial" w:cs="Arial"/>
          <w:sz w:val="22"/>
          <w:szCs w:val="22"/>
          <w:lang w:val="es-MX" w:eastAsia="en-US"/>
        </w:rPr>
        <w:t xml:space="preserve">Presentación y en su caso aprobación de la inexistencia, que se deriva de las solicitudes de información, recibidas oficialmente mediante el 21 de septiembre del año en curso, mediante la Plataforma Nacional de Transparencia, bajo el número de folio 141989722000104 y 141989922000049, a las que se les asignara el número de expediente 146/2022 y 47/2022 CPS.  </w:t>
      </w:r>
    </w:p>
    <w:bookmarkEnd w:id="7"/>
    <w:p w14:paraId="44E87E28" w14:textId="71F2E944" w:rsidR="005A37CB" w:rsidRPr="00B03635" w:rsidRDefault="005A37CB" w:rsidP="004B3D3D">
      <w:pPr>
        <w:spacing w:after="160" w:line="252" w:lineRule="auto"/>
        <w:ind w:left="720"/>
        <w:contextualSpacing/>
        <w:jc w:val="both"/>
        <w:rPr>
          <w:rFonts w:ascii="Arial" w:eastAsia="Times New Roman" w:hAnsi="Arial" w:cs="Arial"/>
          <w:sz w:val="22"/>
          <w:szCs w:val="22"/>
        </w:rPr>
      </w:pPr>
    </w:p>
    <w:p w14:paraId="0EEBD5C2" w14:textId="77777777" w:rsidR="004731B4" w:rsidRPr="00B03635" w:rsidRDefault="004731B4" w:rsidP="004B3D3D">
      <w:pPr>
        <w:spacing w:after="160" w:line="252" w:lineRule="auto"/>
        <w:ind w:left="720"/>
        <w:contextualSpacing/>
        <w:jc w:val="both"/>
        <w:rPr>
          <w:rFonts w:ascii="Arial" w:eastAsia="Times New Roman" w:hAnsi="Arial" w:cs="Arial"/>
          <w:sz w:val="22"/>
          <w:szCs w:val="22"/>
        </w:rPr>
      </w:pPr>
    </w:p>
    <w:bookmarkEnd w:id="6"/>
    <w:p w14:paraId="59F8F0E5" w14:textId="3A81435E" w:rsidR="003931DE" w:rsidRPr="00B03635" w:rsidRDefault="005A37CB" w:rsidP="004B3D3D">
      <w:pPr>
        <w:spacing w:after="160" w:line="259" w:lineRule="auto"/>
        <w:rPr>
          <w:rFonts w:ascii="Arial" w:eastAsia="Calibri" w:hAnsi="Arial" w:cs="Arial"/>
          <w:b/>
          <w:sz w:val="22"/>
          <w:szCs w:val="22"/>
          <w:lang w:val="es-MX" w:eastAsia="en-US"/>
        </w:rPr>
      </w:pPr>
      <w:r w:rsidRPr="00B03635">
        <w:rPr>
          <w:rFonts w:ascii="Arial" w:eastAsia="Calibri" w:hAnsi="Arial" w:cs="Arial"/>
          <w:b/>
          <w:sz w:val="22"/>
          <w:szCs w:val="22"/>
          <w:lang w:val="es-MX" w:eastAsia="en-US"/>
        </w:rPr>
        <w:t>DESAHOGO DE LA ORDEN DEL DÍA</w:t>
      </w:r>
    </w:p>
    <w:p w14:paraId="4D6DE337" w14:textId="77777777" w:rsidR="005A37CB" w:rsidRPr="00B03635"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B03635">
        <w:rPr>
          <w:rFonts w:ascii="Arial" w:eastAsia="Calibri" w:hAnsi="Arial" w:cs="Arial"/>
          <w:b/>
          <w:sz w:val="22"/>
          <w:szCs w:val="22"/>
          <w:lang w:val="es-MX" w:eastAsia="en-US"/>
        </w:rPr>
        <w:t>LISTA DE ASISTENCIA;</w:t>
      </w:r>
    </w:p>
    <w:p w14:paraId="0BB29544" w14:textId="77777777" w:rsidR="005A37CB" w:rsidRPr="00B03635" w:rsidRDefault="005A37CB" w:rsidP="004B3D3D">
      <w:pPr>
        <w:spacing w:after="160" w:line="259" w:lineRule="auto"/>
        <w:ind w:left="720"/>
        <w:contextualSpacing/>
        <w:jc w:val="both"/>
        <w:rPr>
          <w:rFonts w:ascii="Arial" w:eastAsia="Calibri" w:hAnsi="Arial" w:cs="Arial"/>
          <w:b/>
          <w:sz w:val="22"/>
          <w:szCs w:val="22"/>
          <w:lang w:val="es-MX" w:eastAsia="en-US"/>
        </w:rPr>
      </w:pPr>
    </w:p>
    <w:p w14:paraId="0062C205" w14:textId="170ED988" w:rsidR="00C7511B" w:rsidRPr="00B03635" w:rsidRDefault="005A37CB" w:rsidP="004B3D3D">
      <w:pPr>
        <w:tabs>
          <w:tab w:val="left" w:pos="284"/>
        </w:tabs>
        <w:spacing w:after="160" w:line="259" w:lineRule="auto"/>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3AF70724" w14:textId="4EF3C055" w:rsidR="005A37CB" w:rsidRPr="00B03635"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B03635">
        <w:rPr>
          <w:rFonts w:ascii="Arial" w:eastAsia="Calibri" w:hAnsi="Arial" w:cs="Arial"/>
          <w:b/>
          <w:sz w:val="22"/>
          <w:szCs w:val="22"/>
          <w:lang w:val="es-MX" w:eastAsia="en-US"/>
        </w:rPr>
        <w:t>DECLARACIÓN DEL QUORUM;</w:t>
      </w:r>
    </w:p>
    <w:p w14:paraId="78266DB8" w14:textId="77777777" w:rsidR="00170C07" w:rsidRPr="00B03635" w:rsidRDefault="00170C07" w:rsidP="00170C07">
      <w:pPr>
        <w:spacing w:after="160" w:line="259" w:lineRule="auto"/>
        <w:ind w:left="720"/>
        <w:contextualSpacing/>
        <w:jc w:val="both"/>
        <w:rPr>
          <w:rFonts w:ascii="Arial" w:eastAsia="Calibri" w:hAnsi="Arial" w:cs="Arial"/>
          <w:b/>
          <w:sz w:val="22"/>
          <w:szCs w:val="22"/>
          <w:lang w:val="es-MX" w:eastAsia="en-US"/>
        </w:rPr>
      </w:pPr>
    </w:p>
    <w:p w14:paraId="64A5B2D6" w14:textId="7D065F5C" w:rsidR="00C7511B" w:rsidRDefault="005A37CB" w:rsidP="004B3D3D">
      <w:pPr>
        <w:spacing w:after="160" w:line="259" w:lineRule="auto"/>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293EB176" w14:textId="77777777" w:rsidR="007E1291" w:rsidRDefault="007E1291" w:rsidP="004B3D3D">
      <w:pPr>
        <w:spacing w:after="160" w:line="259" w:lineRule="auto"/>
        <w:jc w:val="both"/>
        <w:rPr>
          <w:rFonts w:ascii="Arial" w:eastAsia="Calibri" w:hAnsi="Arial" w:cs="Arial"/>
          <w:sz w:val="22"/>
          <w:szCs w:val="22"/>
          <w:lang w:val="es-MX" w:eastAsia="en-US"/>
        </w:rPr>
      </w:pPr>
    </w:p>
    <w:p w14:paraId="3663DD4A" w14:textId="77777777" w:rsidR="007E1291" w:rsidRPr="00B03635" w:rsidRDefault="007E1291" w:rsidP="004B3D3D">
      <w:pPr>
        <w:spacing w:after="160" w:line="259" w:lineRule="auto"/>
        <w:jc w:val="both"/>
        <w:rPr>
          <w:rFonts w:ascii="Arial" w:eastAsia="Calibri" w:hAnsi="Arial" w:cs="Arial"/>
          <w:sz w:val="22"/>
          <w:szCs w:val="22"/>
          <w:lang w:val="es-MX" w:eastAsia="en-US"/>
        </w:rPr>
      </w:pPr>
    </w:p>
    <w:p w14:paraId="2BECCA05" w14:textId="77777777" w:rsidR="005A37CB" w:rsidRPr="00B03635"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B03635">
        <w:rPr>
          <w:rFonts w:ascii="Arial" w:eastAsia="Calibri" w:hAnsi="Arial" w:cs="Arial"/>
          <w:b/>
          <w:sz w:val="22"/>
          <w:szCs w:val="22"/>
          <w:lang w:val="es-MX" w:eastAsia="en-US"/>
        </w:rPr>
        <w:lastRenderedPageBreak/>
        <w:t>LECTURA Y EN SU CASO, APROBACIÓN DEL ORDEN DEL DÍA</w:t>
      </w:r>
    </w:p>
    <w:p w14:paraId="360EF91C" w14:textId="77777777" w:rsidR="005A37CB" w:rsidRPr="00B03635" w:rsidRDefault="005A37CB" w:rsidP="004B3D3D">
      <w:pPr>
        <w:spacing w:after="160" w:line="259" w:lineRule="auto"/>
        <w:ind w:left="720"/>
        <w:contextualSpacing/>
        <w:jc w:val="both"/>
        <w:rPr>
          <w:rFonts w:ascii="Arial" w:eastAsia="Calibri" w:hAnsi="Arial" w:cs="Arial"/>
          <w:b/>
          <w:sz w:val="22"/>
          <w:szCs w:val="22"/>
          <w:lang w:val="es-MX" w:eastAsia="en-US"/>
        </w:rPr>
      </w:pPr>
    </w:p>
    <w:p w14:paraId="204E8E4A" w14:textId="50A1EF79" w:rsidR="004731B4" w:rsidRDefault="005A37CB" w:rsidP="004B3D3D">
      <w:pPr>
        <w:spacing w:after="160" w:line="259" w:lineRule="auto"/>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7C625858" w14:textId="77777777" w:rsidR="00D67FB7" w:rsidRPr="00B03635" w:rsidRDefault="00D67FB7" w:rsidP="004B3D3D">
      <w:pPr>
        <w:spacing w:after="160" w:line="259" w:lineRule="auto"/>
        <w:jc w:val="both"/>
        <w:rPr>
          <w:rFonts w:ascii="Arial" w:eastAsia="Calibri" w:hAnsi="Arial" w:cs="Arial"/>
          <w:sz w:val="22"/>
          <w:szCs w:val="22"/>
          <w:lang w:val="es-MX" w:eastAsia="en-US"/>
        </w:rPr>
      </w:pPr>
    </w:p>
    <w:p w14:paraId="3214629B" w14:textId="1DCED4BC" w:rsidR="004731B4" w:rsidRPr="00B03635" w:rsidRDefault="004731B4" w:rsidP="004731B4">
      <w:pPr>
        <w:pStyle w:val="Prrafodelista"/>
        <w:numPr>
          <w:ilvl w:val="0"/>
          <w:numId w:val="19"/>
        </w:numPr>
        <w:spacing w:line="252" w:lineRule="auto"/>
        <w:rPr>
          <w:rFonts w:ascii="Arial" w:eastAsiaTheme="minorHAnsi" w:hAnsi="Arial" w:cs="Arial"/>
          <w:b/>
          <w:bCs/>
          <w:sz w:val="22"/>
          <w:szCs w:val="22"/>
          <w:lang w:eastAsia="en-US"/>
        </w:rPr>
      </w:pPr>
      <w:r w:rsidRPr="00B03635">
        <w:rPr>
          <w:rFonts w:ascii="Arial" w:eastAsia="Calibri" w:hAnsi="Arial" w:cs="Arial"/>
          <w:b/>
          <w:bCs/>
          <w:sz w:val="22"/>
          <w:szCs w:val="22"/>
          <w:lang w:val="es-MX" w:eastAsia="en-US"/>
        </w:rPr>
        <w:t xml:space="preserve">PRESENTACIÓN Y EN SU CASO APROBACIÓN DE LA INEXISTENCIA, QUE SE DERIVA DE LAS SOLICITUDES DE INFORMACIÓN, RECIBIDAS OFICIALMENTE MEDIANTE EL 21 DE SEPTIEMBRE DEL AÑO EN CURSO, MEDIANTE LA PLATAFORMA NACIONAL DE TRANSPARENCIA, BAJO EL NÚMERO DE FOLIO 141989722000104 Y 141989922000049, A LAS QUE SE LES ASIGNARA EL NÚMERO DE EXPEDIENTE 146/2022 Y 47/2022 CPS.  </w:t>
      </w:r>
    </w:p>
    <w:p w14:paraId="5ED7DDAF" w14:textId="77777777" w:rsidR="00131DEA" w:rsidRPr="00B03635" w:rsidRDefault="00131DEA" w:rsidP="004B3D3D">
      <w:pPr>
        <w:spacing w:line="252" w:lineRule="auto"/>
        <w:contextualSpacing/>
        <w:rPr>
          <w:rFonts w:ascii="Arial" w:hAnsi="Arial" w:cs="Arial"/>
          <w:b/>
          <w:bCs/>
          <w:sz w:val="22"/>
          <w:szCs w:val="22"/>
        </w:rPr>
      </w:pPr>
    </w:p>
    <w:p w14:paraId="3568FAFE" w14:textId="14C1D2CA" w:rsidR="00917393" w:rsidRPr="00B03635" w:rsidRDefault="008F62D8" w:rsidP="00C06606">
      <w:pPr>
        <w:spacing w:after="160" w:line="252" w:lineRule="auto"/>
        <w:jc w:val="both"/>
        <w:rPr>
          <w:rFonts w:ascii="Arial" w:hAnsi="Arial" w:cs="Arial"/>
          <w:sz w:val="22"/>
          <w:szCs w:val="22"/>
        </w:rPr>
      </w:pPr>
      <w:r w:rsidRPr="00B03635">
        <w:rPr>
          <w:rFonts w:ascii="Arial" w:eastAsia="Calibri" w:hAnsi="Arial" w:cs="Arial"/>
          <w:iCs/>
          <w:sz w:val="22"/>
          <w:szCs w:val="22"/>
          <w:lang w:val="es-MX" w:eastAsia="en-US"/>
        </w:rPr>
        <w:t xml:space="preserve">El </w:t>
      </w:r>
      <w:proofErr w:type="gramStart"/>
      <w:r w:rsidRPr="00B03635">
        <w:rPr>
          <w:rFonts w:ascii="Arial" w:eastAsia="Calibri" w:hAnsi="Arial" w:cs="Arial"/>
          <w:iCs/>
          <w:sz w:val="22"/>
          <w:szCs w:val="22"/>
          <w:lang w:val="es-MX" w:eastAsia="en-US"/>
        </w:rPr>
        <w:t>Secretario</w:t>
      </w:r>
      <w:proofErr w:type="gramEnd"/>
      <w:r w:rsidRPr="00B03635">
        <w:rPr>
          <w:rFonts w:ascii="Arial" w:eastAsia="Calibri" w:hAnsi="Arial" w:cs="Arial"/>
          <w:iCs/>
          <w:sz w:val="22"/>
          <w:szCs w:val="22"/>
          <w:lang w:val="es-MX" w:eastAsia="en-US"/>
        </w:rPr>
        <w:t xml:space="preserve"> de este Comité expone que,</w:t>
      </w:r>
      <w:r w:rsidR="0060783B" w:rsidRPr="00B03635">
        <w:rPr>
          <w:rFonts w:ascii="Arial" w:hAnsi="Arial" w:cs="Arial"/>
          <w:sz w:val="22"/>
          <w:szCs w:val="22"/>
        </w:rPr>
        <w:t xml:space="preserve"> </w:t>
      </w:r>
      <w:r w:rsidR="00917393" w:rsidRPr="00B03635">
        <w:rPr>
          <w:rFonts w:ascii="Arial" w:hAnsi="Arial" w:cs="Arial"/>
          <w:sz w:val="22"/>
          <w:szCs w:val="22"/>
        </w:rPr>
        <w:t>el 21 de septiembre del año en curso</w:t>
      </w:r>
      <w:r w:rsidR="00313597" w:rsidRPr="00B03635">
        <w:rPr>
          <w:rFonts w:ascii="Arial" w:hAnsi="Arial" w:cs="Arial"/>
          <w:sz w:val="22"/>
          <w:szCs w:val="22"/>
        </w:rPr>
        <w:t>,</w:t>
      </w:r>
      <w:r w:rsidR="00917393" w:rsidRPr="00B03635">
        <w:rPr>
          <w:rFonts w:ascii="Arial" w:hAnsi="Arial" w:cs="Arial"/>
          <w:sz w:val="22"/>
          <w:szCs w:val="22"/>
        </w:rPr>
        <w:t xml:space="preserve"> se recibieron mediante la Plataforma Nacional de Transparencia, las solicitudes</w:t>
      </w:r>
      <w:r w:rsidR="00313597" w:rsidRPr="00B03635">
        <w:rPr>
          <w:rFonts w:ascii="Arial" w:hAnsi="Arial" w:cs="Arial"/>
          <w:sz w:val="22"/>
          <w:szCs w:val="22"/>
        </w:rPr>
        <w:t xml:space="preserve"> de acceso a la información,</w:t>
      </w:r>
      <w:r w:rsidR="00917393" w:rsidRPr="00B03635">
        <w:rPr>
          <w:rFonts w:ascii="Arial" w:hAnsi="Arial" w:cs="Arial"/>
          <w:sz w:val="22"/>
          <w:szCs w:val="22"/>
        </w:rPr>
        <w:t xml:space="preserve"> con</w:t>
      </w:r>
      <w:r w:rsidR="00313597" w:rsidRPr="00B03635">
        <w:rPr>
          <w:rFonts w:ascii="Arial" w:hAnsi="Arial" w:cs="Arial"/>
          <w:sz w:val="22"/>
          <w:szCs w:val="22"/>
        </w:rPr>
        <w:t xml:space="preserve"> los siguientes</w:t>
      </w:r>
      <w:r w:rsidR="00917393" w:rsidRPr="00B03635">
        <w:rPr>
          <w:rFonts w:ascii="Arial" w:hAnsi="Arial" w:cs="Arial"/>
          <w:sz w:val="22"/>
          <w:szCs w:val="22"/>
        </w:rPr>
        <w:t xml:space="preserve"> número</w:t>
      </w:r>
      <w:r w:rsidR="00A92033">
        <w:rPr>
          <w:rFonts w:ascii="Arial" w:hAnsi="Arial" w:cs="Arial"/>
          <w:sz w:val="22"/>
          <w:szCs w:val="22"/>
        </w:rPr>
        <w:t>s</w:t>
      </w:r>
      <w:r w:rsidR="00917393" w:rsidRPr="00B03635">
        <w:rPr>
          <w:rFonts w:ascii="Arial" w:hAnsi="Arial" w:cs="Arial"/>
          <w:sz w:val="22"/>
          <w:szCs w:val="22"/>
        </w:rPr>
        <w:t xml:space="preserve"> de folio</w:t>
      </w:r>
      <w:r w:rsidR="00313597" w:rsidRPr="00B03635">
        <w:rPr>
          <w:rFonts w:ascii="Arial" w:hAnsi="Arial" w:cs="Arial"/>
          <w:sz w:val="22"/>
          <w:szCs w:val="22"/>
        </w:rPr>
        <w:t>,</w:t>
      </w:r>
      <w:r w:rsidR="00917393" w:rsidRPr="00B03635">
        <w:rPr>
          <w:rFonts w:ascii="Arial" w:hAnsi="Arial" w:cs="Arial"/>
          <w:sz w:val="22"/>
          <w:szCs w:val="22"/>
        </w:rPr>
        <w:t xml:space="preserve"> </w:t>
      </w:r>
      <w:r w:rsidR="00917393" w:rsidRPr="00B03635">
        <w:rPr>
          <w:rFonts w:ascii="Arial" w:eastAsia="Calibri" w:hAnsi="Arial" w:cs="Arial"/>
          <w:sz w:val="22"/>
          <w:szCs w:val="22"/>
          <w:lang w:val="es-MX" w:eastAsia="en-US"/>
        </w:rPr>
        <w:t>141989722000104</w:t>
      </w:r>
      <w:r w:rsidR="00313597" w:rsidRPr="00B03635">
        <w:rPr>
          <w:rFonts w:ascii="Arial" w:eastAsia="Calibri" w:hAnsi="Arial" w:cs="Arial"/>
          <w:sz w:val="22"/>
          <w:szCs w:val="22"/>
          <w:lang w:val="es-MX" w:eastAsia="en-US"/>
        </w:rPr>
        <w:t xml:space="preserve"> y </w:t>
      </w:r>
      <w:r w:rsidR="00917393" w:rsidRPr="00B03635">
        <w:rPr>
          <w:rFonts w:ascii="Arial" w:eastAsia="Calibri" w:hAnsi="Arial" w:cs="Arial"/>
          <w:sz w:val="22"/>
          <w:szCs w:val="22"/>
          <w:lang w:val="es-MX" w:eastAsia="en-US"/>
        </w:rPr>
        <w:t>141989922000049, a las que se les asignara el número de expediente interno 146/2022 Y 47/2022 CPS, en las que se requiere textualmente lo siguiente:</w:t>
      </w:r>
    </w:p>
    <w:p w14:paraId="0450A776" w14:textId="0CDAED34" w:rsidR="00614F3C" w:rsidRPr="00B03635" w:rsidRDefault="00917393" w:rsidP="00C06606">
      <w:pPr>
        <w:spacing w:after="160" w:line="252" w:lineRule="auto"/>
        <w:jc w:val="both"/>
        <w:rPr>
          <w:rFonts w:ascii="Arial" w:eastAsia="Calibri" w:hAnsi="Arial" w:cs="Arial"/>
          <w:sz w:val="22"/>
          <w:szCs w:val="22"/>
          <w:lang w:val="es-MX" w:eastAsia="en-US"/>
        </w:rPr>
      </w:pPr>
      <w:r w:rsidRPr="00B03635">
        <w:rPr>
          <w:rFonts w:ascii="Arial" w:hAnsi="Arial" w:cs="Arial"/>
          <w:sz w:val="22"/>
          <w:szCs w:val="22"/>
        </w:rPr>
        <w:t xml:space="preserve">Folio </w:t>
      </w:r>
      <w:r w:rsidRPr="00B03635">
        <w:rPr>
          <w:rFonts w:ascii="Arial" w:eastAsia="Calibri" w:hAnsi="Arial" w:cs="Arial"/>
          <w:sz w:val="22"/>
          <w:szCs w:val="22"/>
          <w:lang w:val="es-MX" w:eastAsia="en-US"/>
        </w:rPr>
        <w:t>141989722000104</w:t>
      </w:r>
    </w:p>
    <w:p w14:paraId="0C3A1ACF" w14:textId="77777777" w:rsidR="00614F3C" w:rsidRPr="00B03635" w:rsidRDefault="00614F3C" w:rsidP="00614F3C">
      <w:pPr>
        <w:autoSpaceDE w:val="0"/>
        <w:autoSpaceDN w:val="0"/>
        <w:adjustRightInd w:val="0"/>
        <w:ind w:left="284" w:right="283"/>
        <w:jc w:val="both"/>
        <w:rPr>
          <w:rFonts w:ascii="Arial" w:eastAsia="Cambria" w:hAnsi="Arial" w:cs="Arial"/>
          <w:b/>
          <w:bCs/>
          <w:i/>
          <w:iCs/>
          <w:sz w:val="22"/>
          <w:szCs w:val="22"/>
          <w:lang w:val="es-MX" w:eastAsia="es-MX"/>
        </w:rPr>
      </w:pPr>
      <w:r w:rsidRPr="00B03635">
        <w:rPr>
          <w:rFonts w:ascii="Arial" w:eastAsia="Cambria" w:hAnsi="Arial" w:cs="Arial"/>
          <w:b/>
          <w:bCs/>
          <w:i/>
          <w:iCs/>
          <w:sz w:val="22"/>
          <w:szCs w:val="22"/>
          <w:lang w:val="es-MX" w:eastAsia="es-MX"/>
        </w:rPr>
        <w:t>“¿Serían tan amables de proporcionarme por favor la evaluación de impacto en la protección de datos personales que generaron para la política pública en materia de anticorrupción (Política Anticorrupción), mediante el cual documentaron la valoración de los impactos reales respecto del tratamiento de los datos personales que recabarían, a efecto de identificar y mitigar posibles riesgos relacionados con los principios, deberes y derechos de los titulares de dichos datos personales, así como los deberes de los responsables y encargados previstos en la normatividad aplicable?</w:t>
      </w:r>
    </w:p>
    <w:p w14:paraId="2C232D86" w14:textId="77777777" w:rsidR="00614F3C" w:rsidRPr="00B03635" w:rsidRDefault="00614F3C" w:rsidP="00614F3C">
      <w:pPr>
        <w:autoSpaceDE w:val="0"/>
        <w:autoSpaceDN w:val="0"/>
        <w:adjustRightInd w:val="0"/>
        <w:ind w:left="284" w:right="283"/>
        <w:jc w:val="both"/>
        <w:rPr>
          <w:rFonts w:ascii="Arial" w:eastAsia="Cambria" w:hAnsi="Arial" w:cs="Arial"/>
          <w:b/>
          <w:bCs/>
          <w:i/>
          <w:iCs/>
          <w:sz w:val="22"/>
          <w:szCs w:val="22"/>
          <w:lang w:val="es-MX" w:eastAsia="es-MX"/>
        </w:rPr>
      </w:pPr>
      <w:r w:rsidRPr="00B03635">
        <w:rPr>
          <w:rFonts w:ascii="Arial" w:eastAsia="Cambria" w:hAnsi="Arial" w:cs="Arial"/>
          <w:b/>
          <w:bCs/>
          <w:i/>
          <w:iCs/>
          <w:sz w:val="22"/>
          <w:szCs w:val="22"/>
          <w:lang w:val="es-MX" w:eastAsia="es-MX"/>
        </w:rPr>
        <w:t>Me refiero a la obligación que se encuentra prevista en los artículos 3, fracción XVI, y 74 de la Ley General de Protección de Datos Personales en Posesión de Sujetos Obligados.</w:t>
      </w:r>
    </w:p>
    <w:p w14:paraId="7E060961" w14:textId="70FADCC2" w:rsidR="00614F3C" w:rsidRDefault="00614F3C" w:rsidP="007E1291">
      <w:pPr>
        <w:autoSpaceDE w:val="0"/>
        <w:autoSpaceDN w:val="0"/>
        <w:adjustRightInd w:val="0"/>
        <w:ind w:left="284" w:right="283"/>
        <w:jc w:val="both"/>
        <w:rPr>
          <w:rFonts w:ascii="Arial" w:eastAsia="Cambria" w:hAnsi="Arial" w:cs="Arial"/>
          <w:b/>
          <w:bCs/>
          <w:i/>
          <w:iCs/>
          <w:sz w:val="22"/>
          <w:szCs w:val="22"/>
          <w:lang w:val="es-MX" w:eastAsia="es-MX"/>
        </w:rPr>
      </w:pPr>
      <w:r w:rsidRPr="00B03635">
        <w:rPr>
          <w:rFonts w:ascii="Arial" w:eastAsia="Cambria" w:hAnsi="Arial" w:cs="Arial"/>
          <w:b/>
          <w:bCs/>
          <w:i/>
          <w:iCs/>
          <w:sz w:val="22"/>
          <w:szCs w:val="22"/>
          <w:lang w:val="es-MX" w:eastAsia="es-MX"/>
        </w:rPr>
        <w:t>En caso de que dicho documento contenga elementos de información reservada y/o confidencial que hayan sido clasificados como tal o con ese carácter, mucho les agradeceré me brinden el acceso a una versión pública del mismo, así como a todos aquellos documentos que les fueron útiles y sirvieron como base para generar esa evaluación de impacto…(sic)”</w:t>
      </w:r>
    </w:p>
    <w:p w14:paraId="4572AB7A" w14:textId="77777777" w:rsidR="007E1291" w:rsidRPr="007E1291" w:rsidRDefault="007E1291" w:rsidP="007E1291">
      <w:pPr>
        <w:autoSpaceDE w:val="0"/>
        <w:autoSpaceDN w:val="0"/>
        <w:adjustRightInd w:val="0"/>
        <w:ind w:left="284" w:right="283"/>
        <w:jc w:val="both"/>
        <w:rPr>
          <w:rFonts w:ascii="Arial" w:eastAsia="Cambria" w:hAnsi="Arial" w:cs="Arial"/>
          <w:b/>
          <w:bCs/>
          <w:i/>
          <w:iCs/>
          <w:sz w:val="22"/>
          <w:szCs w:val="22"/>
          <w:lang w:val="es-MX" w:eastAsia="es-MX"/>
        </w:rPr>
      </w:pPr>
    </w:p>
    <w:p w14:paraId="01C23C37" w14:textId="4764B003" w:rsidR="00614F3C" w:rsidRPr="00B03635" w:rsidRDefault="007E1291" w:rsidP="00C06606">
      <w:pPr>
        <w:spacing w:after="160" w:line="252"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Folio </w:t>
      </w:r>
      <w:r w:rsidR="00614F3C" w:rsidRPr="00B03635">
        <w:rPr>
          <w:rFonts w:ascii="Arial" w:eastAsia="Calibri" w:hAnsi="Arial" w:cs="Arial"/>
          <w:sz w:val="22"/>
          <w:szCs w:val="22"/>
          <w:lang w:val="es-MX" w:eastAsia="en-US"/>
        </w:rPr>
        <w:t>141989922000049</w:t>
      </w:r>
    </w:p>
    <w:p w14:paraId="1F7D97E3" w14:textId="77777777" w:rsidR="00614F3C" w:rsidRPr="00B03635" w:rsidRDefault="00614F3C" w:rsidP="00614F3C">
      <w:pPr>
        <w:autoSpaceDE w:val="0"/>
        <w:autoSpaceDN w:val="0"/>
        <w:adjustRightInd w:val="0"/>
        <w:ind w:left="284" w:right="283"/>
        <w:jc w:val="both"/>
        <w:rPr>
          <w:rFonts w:ascii="Arial" w:eastAsia="Cambria" w:hAnsi="Arial" w:cs="Arial"/>
          <w:b/>
          <w:bCs/>
          <w:i/>
          <w:iCs/>
          <w:sz w:val="22"/>
          <w:szCs w:val="22"/>
          <w:lang w:val="es-MX" w:eastAsia="es-MX"/>
        </w:rPr>
      </w:pPr>
      <w:r w:rsidRPr="00B03635">
        <w:rPr>
          <w:rFonts w:ascii="Arial" w:eastAsia="Cambria" w:hAnsi="Arial" w:cs="Arial"/>
          <w:b/>
          <w:bCs/>
          <w:i/>
          <w:iCs/>
          <w:sz w:val="22"/>
          <w:szCs w:val="22"/>
          <w:lang w:val="es-MX" w:eastAsia="es-MX"/>
        </w:rPr>
        <w:t>“¿Serían tan amables de proporcionarme por favor la evaluación de impacto en la protección de datos personales que generaron para la política pública en materia de anticorrupción (Política Anticorrupción), mediante el cual documentaron la valoración de los impactos reales respecto del tratamiento de los datos personales que recabarían, a efecto de identificar y mitigar posibles riesgos relacionados con los principios, deberes y derechos de los titulares de dichos datos personales, así como los deberes de los responsables y encargados previstos en la normatividad aplicable?</w:t>
      </w:r>
    </w:p>
    <w:p w14:paraId="3038B137" w14:textId="77777777" w:rsidR="00614F3C" w:rsidRPr="00B03635" w:rsidRDefault="00614F3C" w:rsidP="00614F3C">
      <w:pPr>
        <w:autoSpaceDE w:val="0"/>
        <w:autoSpaceDN w:val="0"/>
        <w:adjustRightInd w:val="0"/>
        <w:ind w:left="284" w:right="283"/>
        <w:jc w:val="both"/>
        <w:rPr>
          <w:rFonts w:ascii="Arial" w:eastAsia="Cambria" w:hAnsi="Arial" w:cs="Arial"/>
          <w:b/>
          <w:bCs/>
          <w:i/>
          <w:iCs/>
          <w:sz w:val="22"/>
          <w:szCs w:val="22"/>
          <w:lang w:val="es-MX" w:eastAsia="es-MX"/>
        </w:rPr>
      </w:pPr>
      <w:r w:rsidRPr="00B03635">
        <w:rPr>
          <w:rFonts w:ascii="Arial" w:eastAsia="Cambria" w:hAnsi="Arial" w:cs="Arial"/>
          <w:b/>
          <w:bCs/>
          <w:i/>
          <w:iCs/>
          <w:sz w:val="22"/>
          <w:szCs w:val="22"/>
          <w:lang w:val="es-MX" w:eastAsia="es-MX"/>
        </w:rPr>
        <w:lastRenderedPageBreak/>
        <w:t>Me refiero a la obligación que se encuentra prevista en los artículos 3, fracción XVI, y 74 de la Ley General de Protección de Datos Personales en Posesión de Sujetos Obligados.</w:t>
      </w:r>
    </w:p>
    <w:p w14:paraId="184D2EB1" w14:textId="34752A06" w:rsidR="00614F3C" w:rsidRDefault="00614F3C" w:rsidP="007E1291">
      <w:pPr>
        <w:autoSpaceDE w:val="0"/>
        <w:autoSpaceDN w:val="0"/>
        <w:adjustRightInd w:val="0"/>
        <w:ind w:left="284" w:right="283"/>
        <w:jc w:val="both"/>
        <w:rPr>
          <w:rFonts w:ascii="Arial" w:eastAsia="Cambria" w:hAnsi="Arial" w:cs="Arial"/>
          <w:b/>
          <w:bCs/>
          <w:i/>
          <w:iCs/>
          <w:sz w:val="22"/>
          <w:szCs w:val="22"/>
          <w:lang w:val="es-MX" w:eastAsia="es-MX"/>
        </w:rPr>
      </w:pPr>
      <w:r w:rsidRPr="00B03635">
        <w:rPr>
          <w:rFonts w:ascii="Arial" w:eastAsia="Cambria" w:hAnsi="Arial" w:cs="Arial"/>
          <w:b/>
          <w:bCs/>
          <w:i/>
          <w:iCs/>
          <w:sz w:val="22"/>
          <w:szCs w:val="22"/>
          <w:lang w:val="es-MX" w:eastAsia="es-MX"/>
        </w:rPr>
        <w:t>En caso de que dicho documento contenga elementos de información reservada y/o confidencial que hayan sido clasificados como tal o con ese carácter, mucho les agradeceré me brinden el acceso a una versión pública del mismo, así como a todos aquellos documentos que les fueron útiles y sirvieron como base para generar esa evaluación de impacto…(sic)”</w:t>
      </w:r>
    </w:p>
    <w:p w14:paraId="7FB7698B" w14:textId="77777777" w:rsidR="007E1291" w:rsidRPr="007E1291" w:rsidRDefault="007E1291" w:rsidP="007E1291">
      <w:pPr>
        <w:autoSpaceDE w:val="0"/>
        <w:autoSpaceDN w:val="0"/>
        <w:adjustRightInd w:val="0"/>
        <w:ind w:left="284" w:right="283"/>
        <w:jc w:val="both"/>
        <w:rPr>
          <w:rFonts w:ascii="Arial" w:eastAsia="Cambria" w:hAnsi="Arial" w:cs="Arial"/>
          <w:b/>
          <w:bCs/>
          <w:i/>
          <w:iCs/>
          <w:sz w:val="22"/>
          <w:szCs w:val="22"/>
          <w:lang w:val="es-MX" w:eastAsia="es-MX"/>
        </w:rPr>
      </w:pPr>
    </w:p>
    <w:p w14:paraId="4646F5B2" w14:textId="6D0E0003" w:rsidR="002D53B9" w:rsidRPr="00B03635" w:rsidRDefault="00234800" w:rsidP="00C06606">
      <w:pPr>
        <w:spacing w:after="160" w:line="252" w:lineRule="auto"/>
        <w:jc w:val="both"/>
        <w:rPr>
          <w:rFonts w:ascii="Arial" w:hAnsi="Arial" w:cs="Arial"/>
          <w:sz w:val="22"/>
          <w:szCs w:val="22"/>
        </w:rPr>
      </w:pPr>
      <w:r w:rsidRPr="00B03635">
        <w:rPr>
          <w:rFonts w:ascii="Arial" w:hAnsi="Arial" w:cs="Arial"/>
          <w:sz w:val="22"/>
          <w:szCs w:val="22"/>
        </w:rPr>
        <w:t>Una vez analizada la información solicitada en las</w:t>
      </w:r>
      <w:r w:rsidR="00371BFA" w:rsidRPr="00B03635">
        <w:rPr>
          <w:rFonts w:ascii="Arial" w:hAnsi="Arial" w:cs="Arial"/>
          <w:sz w:val="22"/>
          <w:szCs w:val="22"/>
        </w:rPr>
        <w:t xml:space="preserve"> </w:t>
      </w:r>
      <w:r w:rsidRPr="00B03635">
        <w:rPr>
          <w:rFonts w:ascii="Arial" w:hAnsi="Arial" w:cs="Arial"/>
          <w:sz w:val="22"/>
          <w:szCs w:val="22"/>
        </w:rPr>
        <w:t>petici</w:t>
      </w:r>
      <w:r w:rsidR="00371BFA" w:rsidRPr="00B03635">
        <w:rPr>
          <w:rFonts w:ascii="Arial" w:hAnsi="Arial" w:cs="Arial"/>
          <w:sz w:val="22"/>
          <w:szCs w:val="22"/>
        </w:rPr>
        <w:t>o</w:t>
      </w:r>
      <w:r w:rsidRPr="00B03635">
        <w:rPr>
          <w:rFonts w:ascii="Arial" w:hAnsi="Arial" w:cs="Arial"/>
          <w:sz w:val="22"/>
          <w:szCs w:val="22"/>
        </w:rPr>
        <w:t>n</w:t>
      </w:r>
      <w:r w:rsidR="00371BFA" w:rsidRPr="00B03635">
        <w:rPr>
          <w:rFonts w:ascii="Arial" w:hAnsi="Arial" w:cs="Arial"/>
          <w:sz w:val="22"/>
          <w:szCs w:val="22"/>
        </w:rPr>
        <w:t>es</w:t>
      </w:r>
      <w:r w:rsidRPr="00B03635">
        <w:rPr>
          <w:rFonts w:ascii="Arial" w:hAnsi="Arial" w:cs="Arial"/>
          <w:sz w:val="22"/>
          <w:szCs w:val="22"/>
        </w:rPr>
        <w:t xml:space="preserve"> de información antes mencionadas, se canalizaron a la Subdirección de Diseño, Seguimiento y Evaluación de políticas Públicas, mediante oficios SESAJ/UT/446/2022 correspondiente al expediente interno </w:t>
      </w:r>
      <w:r w:rsidR="00C23F7A" w:rsidRPr="00B03635">
        <w:rPr>
          <w:rFonts w:ascii="Arial" w:hAnsi="Arial" w:cs="Arial"/>
          <w:sz w:val="22"/>
          <w:szCs w:val="22"/>
        </w:rPr>
        <w:t>SESAJ/UT/146/2022 y oficio SESAJ/UT/447/2022 correspondiente al expediente interno SESAJ/UT/47/2022 CPS</w:t>
      </w:r>
      <w:r w:rsidR="00371BFA" w:rsidRPr="00B03635">
        <w:rPr>
          <w:rFonts w:ascii="Arial" w:hAnsi="Arial" w:cs="Arial"/>
          <w:sz w:val="22"/>
          <w:szCs w:val="22"/>
        </w:rPr>
        <w:t>.</w:t>
      </w:r>
    </w:p>
    <w:p w14:paraId="17FA4591" w14:textId="67443349" w:rsidR="00383996" w:rsidRPr="00B03635" w:rsidRDefault="00313597" w:rsidP="00C06606">
      <w:pPr>
        <w:spacing w:after="160" w:line="252" w:lineRule="auto"/>
        <w:jc w:val="both"/>
        <w:rPr>
          <w:rFonts w:ascii="Arial" w:hAnsi="Arial" w:cs="Arial"/>
          <w:sz w:val="22"/>
          <w:szCs w:val="22"/>
        </w:rPr>
      </w:pPr>
      <w:r w:rsidRPr="00B03635">
        <w:rPr>
          <w:rFonts w:ascii="Arial" w:hAnsi="Arial" w:cs="Arial"/>
          <w:sz w:val="22"/>
          <w:szCs w:val="22"/>
        </w:rPr>
        <w:t>A</w:t>
      </w:r>
      <w:r w:rsidR="00383996" w:rsidRPr="00B03635">
        <w:rPr>
          <w:rFonts w:ascii="Arial" w:hAnsi="Arial" w:cs="Arial"/>
          <w:sz w:val="22"/>
          <w:szCs w:val="22"/>
        </w:rPr>
        <w:t xml:space="preserve"> lo antes mencionado, se emitió respuesta </w:t>
      </w:r>
      <w:r w:rsidR="00371BFA" w:rsidRPr="00B03635">
        <w:rPr>
          <w:rFonts w:ascii="Arial" w:hAnsi="Arial" w:cs="Arial"/>
          <w:sz w:val="22"/>
          <w:szCs w:val="22"/>
        </w:rPr>
        <w:t>mediante lo</w:t>
      </w:r>
      <w:r w:rsidR="00383996" w:rsidRPr="00B03635">
        <w:rPr>
          <w:rFonts w:ascii="Arial" w:hAnsi="Arial" w:cs="Arial"/>
          <w:sz w:val="22"/>
          <w:szCs w:val="22"/>
        </w:rPr>
        <w:t>s siguientes oficios SESAJ/DPP/018/2022 y SESAJ/DPP/019/2022, de fecha 26 de septiembre, en los que se menciona lo siguiente:</w:t>
      </w:r>
    </w:p>
    <w:p w14:paraId="33851441" w14:textId="77777777" w:rsidR="00383996" w:rsidRPr="00B03635" w:rsidRDefault="00383996" w:rsidP="00482374">
      <w:pPr>
        <w:pStyle w:val="NormalWeb"/>
        <w:shd w:val="clear" w:color="auto" w:fill="FFFFFF"/>
        <w:spacing w:before="0" w:beforeAutospacing="0" w:after="0" w:afterAutospacing="0"/>
        <w:ind w:left="426" w:right="191"/>
        <w:rPr>
          <w:rFonts w:ascii="Arial" w:hAnsi="Arial" w:cs="Arial"/>
          <w:color w:val="000000"/>
          <w:sz w:val="22"/>
          <w:szCs w:val="22"/>
          <w:lang w:val="es-MX" w:eastAsia="es-MX"/>
        </w:rPr>
      </w:pPr>
      <w:bookmarkStart w:id="8" w:name="_Hlk115175032"/>
      <w:r w:rsidRPr="00B03635">
        <w:rPr>
          <w:rFonts w:ascii="Arial" w:hAnsi="Arial" w:cs="Arial"/>
          <w:sz w:val="22"/>
          <w:szCs w:val="22"/>
        </w:rPr>
        <w:t>“</w:t>
      </w:r>
      <w:r w:rsidRPr="00B03635">
        <w:rPr>
          <w:rFonts w:ascii="Arial" w:hAnsi="Arial" w:cs="Arial"/>
          <w:i/>
          <w:iCs/>
          <w:color w:val="000000"/>
          <w:sz w:val="22"/>
          <w:szCs w:val="22"/>
          <w:bdr w:val="none" w:sz="0" w:space="0" w:color="auto" w:frame="1"/>
          <w:shd w:val="clear" w:color="auto" w:fill="FFFFFF"/>
          <w:lang w:val="es-MX" w:eastAsia="es-MX"/>
        </w:rPr>
        <w:t>De conformidad con las funciones establecidas en el Estatuto Orgánico de la Secretaría Ejecutiva del SEAJAL, esta área no es competente para la realización de evaluaciones de impacto en la protección de datos personales. No obstante, de manera proactiva, esta unidad administrativa le proporciona a continuación información sobre los datos recabados para la ejecución de diversos instrumentos de política pública que contribuyeron a la elaboración de la Política Estatal Anticorrupción de Jalisco. </w:t>
      </w:r>
    </w:p>
    <w:bookmarkEnd w:id="8"/>
    <w:p w14:paraId="0442CCC9" w14:textId="77777777" w:rsidR="007577BD" w:rsidRPr="00B03635" w:rsidRDefault="007577BD" w:rsidP="007577BD">
      <w:pPr>
        <w:shd w:val="clear" w:color="auto" w:fill="FFFFFF"/>
        <w:ind w:left="426" w:right="191"/>
        <w:jc w:val="both"/>
        <w:rPr>
          <w:rFonts w:ascii="Arial" w:eastAsia="Times New Roman" w:hAnsi="Arial" w:cs="Arial"/>
          <w:i/>
          <w:iCs/>
          <w:color w:val="000000"/>
          <w:sz w:val="22"/>
          <w:szCs w:val="22"/>
          <w:bdr w:val="none" w:sz="0" w:space="0" w:color="auto" w:frame="1"/>
          <w:shd w:val="clear" w:color="auto" w:fill="FFFFFF"/>
          <w:lang w:val="es-MX" w:eastAsia="es-MX"/>
        </w:rPr>
      </w:pPr>
      <w:r w:rsidRPr="00383996">
        <w:rPr>
          <w:rFonts w:ascii="Arial" w:eastAsia="Times New Roman" w:hAnsi="Arial" w:cs="Arial"/>
          <w:i/>
          <w:iCs/>
          <w:color w:val="000000"/>
          <w:sz w:val="22"/>
          <w:szCs w:val="22"/>
          <w:bdr w:val="none" w:sz="0" w:space="0" w:color="auto" w:frame="1"/>
          <w:shd w:val="clear" w:color="auto" w:fill="FFFFFF"/>
          <w:lang w:val="es-MX" w:eastAsia="es-MX"/>
        </w:rPr>
        <w:t>1.         Consulta Ciudadana Electrónica (e-Consulta) en 2020. Objetivo: Incorporar la opinión de las y los ciudadanos jaliscienses y de quienes habitan en el Estado sobre las causas de la corrupción y las estrategias para su control. Para fines estadísticos se recabaron los siguientes datos: correo electrónico,</w:t>
      </w:r>
      <w:r w:rsidRPr="00B03635">
        <w:rPr>
          <w:rFonts w:ascii="Arial" w:eastAsia="Times New Roman" w:hAnsi="Arial" w:cs="Arial"/>
          <w:i/>
          <w:iCs/>
          <w:color w:val="000000"/>
          <w:sz w:val="22"/>
          <w:szCs w:val="22"/>
          <w:bdr w:val="none" w:sz="0" w:space="0" w:color="auto" w:frame="1"/>
          <w:shd w:val="clear" w:color="auto" w:fill="FFFFFF"/>
          <w:lang w:val="es-MX" w:eastAsia="es-MX"/>
        </w:rPr>
        <w:t xml:space="preserve"> </w:t>
      </w:r>
      <w:r w:rsidRPr="00383996">
        <w:rPr>
          <w:rFonts w:ascii="Arial" w:eastAsia="Times New Roman" w:hAnsi="Arial" w:cs="Arial"/>
          <w:i/>
          <w:iCs/>
          <w:color w:val="000000"/>
          <w:sz w:val="22"/>
          <w:szCs w:val="22"/>
          <w:bdr w:val="none" w:sz="0" w:space="0" w:color="auto" w:frame="1"/>
          <w:shd w:val="clear" w:color="auto" w:fill="FFFFFF"/>
          <w:lang w:val="es-MX" w:eastAsia="es-MX"/>
        </w:rPr>
        <w:t>edad, género, y grado de escolaridad</w:t>
      </w:r>
      <w:r w:rsidRPr="00B03635">
        <w:rPr>
          <w:rFonts w:ascii="Arial" w:eastAsia="Times New Roman" w:hAnsi="Arial" w:cs="Arial"/>
          <w:i/>
          <w:iCs/>
          <w:color w:val="000000"/>
          <w:sz w:val="22"/>
          <w:szCs w:val="22"/>
          <w:bdr w:val="none" w:sz="0" w:space="0" w:color="auto" w:frame="1"/>
          <w:shd w:val="clear" w:color="auto" w:fill="FFFFFF"/>
          <w:lang w:val="es-MX" w:eastAsia="es-MX"/>
        </w:rPr>
        <w:t>.</w:t>
      </w:r>
    </w:p>
    <w:p w14:paraId="3251861D" w14:textId="78DD04A9" w:rsidR="00371BFA" w:rsidRDefault="007577BD" w:rsidP="007E1291">
      <w:pPr>
        <w:shd w:val="clear" w:color="auto" w:fill="FFFFFF"/>
        <w:ind w:left="426" w:right="191"/>
        <w:jc w:val="both"/>
        <w:rPr>
          <w:rFonts w:ascii="Arial" w:eastAsia="Times New Roman" w:hAnsi="Arial" w:cs="Arial"/>
          <w:i/>
          <w:iCs/>
          <w:color w:val="000000"/>
          <w:sz w:val="22"/>
          <w:szCs w:val="22"/>
          <w:lang w:val="es-MX" w:eastAsia="es-MX"/>
        </w:rPr>
      </w:pPr>
      <w:r w:rsidRPr="00B03635">
        <w:rPr>
          <w:rFonts w:ascii="Arial" w:eastAsia="Times New Roman" w:hAnsi="Arial" w:cs="Arial"/>
          <w:i/>
          <w:iCs/>
          <w:color w:val="000000"/>
          <w:sz w:val="22"/>
          <w:szCs w:val="22"/>
          <w:lang w:val="es-MX" w:eastAsia="es-MX"/>
        </w:rPr>
        <w:t xml:space="preserve">Al no pedir el nombre de los participantes, la información requerida se encuentra disociada, razón por la cual </w:t>
      </w:r>
      <w:r w:rsidRPr="00B03635">
        <w:rPr>
          <w:rFonts w:ascii="Arial" w:hAnsi="Arial" w:cs="Arial"/>
          <w:i/>
          <w:iCs/>
          <w:sz w:val="22"/>
          <w:szCs w:val="22"/>
        </w:rPr>
        <w:t>una persona física no la hace identificada o identificable, por lo antes mencionado se puede observar que no se cuenta con un excesivo tratamiento de datos personales</w:t>
      </w:r>
      <w:r w:rsidR="00383996" w:rsidRPr="00B03635">
        <w:rPr>
          <w:rFonts w:ascii="Arial" w:eastAsia="Times New Roman" w:hAnsi="Arial" w:cs="Arial"/>
          <w:i/>
          <w:iCs/>
          <w:color w:val="000000"/>
          <w:sz w:val="22"/>
          <w:szCs w:val="22"/>
          <w:bdr w:val="none" w:sz="0" w:space="0" w:color="auto" w:frame="1"/>
          <w:shd w:val="clear" w:color="auto" w:fill="FFFFFF"/>
          <w:lang w:val="es-MX" w:eastAsia="es-MX"/>
        </w:rPr>
        <w:t>…” (Sic)</w:t>
      </w:r>
    </w:p>
    <w:p w14:paraId="339C4466" w14:textId="77777777" w:rsidR="007E1291" w:rsidRPr="007E1291" w:rsidRDefault="007E1291" w:rsidP="007E1291">
      <w:pPr>
        <w:shd w:val="clear" w:color="auto" w:fill="FFFFFF"/>
        <w:ind w:left="426" w:right="191"/>
        <w:jc w:val="both"/>
        <w:rPr>
          <w:rFonts w:ascii="Arial" w:eastAsia="Times New Roman" w:hAnsi="Arial" w:cs="Arial"/>
          <w:i/>
          <w:iCs/>
          <w:color w:val="000000"/>
          <w:sz w:val="22"/>
          <w:szCs w:val="22"/>
          <w:lang w:val="es-MX" w:eastAsia="es-MX"/>
        </w:rPr>
      </w:pPr>
    </w:p>
    <w:p w14:paraId="29A381E4" w14:textId="36004473" w:rsidR="007577BD" w:rsidRPr="00B03635" w:rsidRDefault="007577BD" w:rsidP="00C06606">
      <w:pPr>
        <w:spacing w:after="160" w:line="252" w:lineRule="auto"/>
        <w:jc w:val="both"/>
        <w:rPr>
          <w:rFonts w:ascii="Arial" w:hAnsi="Arial" w:cs="Arial"/>
          <w:sz w:val="22"/>
          <w:szCs w:val="22"/>
        </w:rPr>
      </w:pPr>
      <w:r w:rsidRPr="00B03635">
        <w:rPr>
          <w:rFonts w:ascii="Arial" w:hAnsi="Arial" w:cs="Arial"/>
          <w:sz w:val="22"/>
          <w:szCs w:val="22"/>
        </w:rPr>
        <w:t>Una vez, analizado lo anterior, cabe resaltar que para el proceso de la consulta ciudadan</w:t>
      </w:r>
      <w:r w:rsidR="00C8262C" w:rsidRPr="00B03635">
        <w:rPr>
          <w:rFonts w:ascii="Arial" w:hAnsi="Arial" w:cs="Arial"/>
          <w:sz w:val="22"/>
          <w:szCs w:val="22"/>
        </w:rPr>
        <w:t>a electrónica (e-Consulta)</w:t>
      </w:r>
      <w:r w:rsidR="00CA5364">
        <w:rPr>
          <w:rFonts w:ascii="Arial" w:hAnsi="Arial" w:cs="Arial"/>
          <w:sz w:val="22"/>
          <w:szCs w:val="22"/>
        </w:rPr>
        <w:t>, la Unidad de Transparencia</w:t>
      </w:r>
      <w:r w:rsidR="00C8262C" w:rsidRPr="00B03635">
        <w:rPr>
          <w:rFonts w:ascii="Arial" w:hAnsi="Arial" w:cs="Arial"/>
          <w:sz w:val="22"/>
          <w:szCs w:val="22"/>
        </w:rPr>
        <w:t xml:space="preserve"> realiz</w:t>
      </w:r>
      <w:r w:rsidR="00CA5364">
        <w:rPr>
          <w:rFonts w:ascii="Arial" w:hAnsi="Arial" w:cs="Arial"/>
          <w:sz w:val="22"/>
          <w:szCs w:val="22"/>
        </w:rPr>
        <w:t>o</w:t>
      </w:r>
      <w:r w:rsidR="00C8262C" w:rsidRPr="00B03635">
        <w:rPr>
          <w:rFonts w:ascii="Arial" w:hAnsi="Arial" w:cs="Arial"/>
          <w:sz w:val="22"/>
          <w:szCs w:val="22"/>
        </w:rPr>
        <w:t xml:space="preserve"> un aviso de privacidad denominado “Aviso de privacidad simplificado para la Consulta Ciudadana para la </w:t>
      </w:r>
      <w:r w:rsidR="001D0E4E" w:rsidRPr="00B03635">
        <w:rPr>
          <w:rFonts w:ascii="Arial" w:hAnsi="Arial" w:cs="Arial"/>
          <w:sz w:val="22"/>
          <w:szCs w:val="22"/>
        </w:rPr>
        <w:t>P</w:t>
      </w:r>
      <w:r w:rsidR="00C8262C" w:rsidRPr="00B03635">
        <w:rPr>
          <w:rFonts w:ascii="Arial" w:hAnsi="Arial" w:cs="Arial"/>
          <w:sz w:val="22"/>
          <w:szCs w:val="22"/>
        </w:rPr>
        <w:t>olítica</w:t>
      </w:r>
      <w:r w:rsidR="001D0E4E" w:rsidRPr="00B03635">
        <w:rPr>
          <w:rFonts w:ascii="Arial" w:hAnsi="Arial" w:cs="Arial"/>
          <w:sz w:val="22"/>
          <w:szCs w:val="22"/>
        </w:rPr>
        <w:t xml:space="preserve"> Estatal Anticorrupción de Jalisco”, el cual se encuentra publicado en la página web de este sujeto obliga en su sección de transparencia, en la fracción IX, o el cual se podrá consultar en el siguiente link: </w:t>
      </w:r>
      <w:hyperlink r:id="rId12" w:history="1">
        <w:r w:rsidR="001D0E4E" w:rsidRPr="00B03635">
          <w:rPr>
            <w:rStyle w:val="Hipervnculo"/>
            <w:rFonts w:ascii="Arial" w:hAnsi="Arial" w:cs="Arial"/>
            <w:sz w:val="22"/>
            <w:szCs w:val="22"/>
          </w:rPr>
          <w:t>https://transparencia.sesaj.org/fundamental/FUNDAMENTAL/FRACCION_IX/incisoa/Aviso%20de%20privacidad%20consulta%20ciudadana%20para%20la%20politica%20estatal%20anticorrupcion%20de%20jalisco.pdf</w:t>
        </w:r>
      </w:hyperlink>
    </w:p>
    <w:p w14:paraId="7D8C9C8D" w14:textId="10CF2A3E" w:rsidR="006C4650" w:rsidRPr="00B03635" w:rsidRDefault="00AF28EA" w:rsidP="00C06606">
      <w:pPr>
        <w:spacing w:after="160" w:line="252" w:lineRule="auto"/>
        <w:jc w:val="both"/>
        <w:rPr>
          <w:rFonts w:ascii="Arial" w:hAnsi="Arial" w:cs="Arial"/>
          <w:sz w:val="22"/>
          <w:szCs w:val="22"/>
        </w:rPr>
      </w:pPr>
      <w:r w:rsidRPr="00B03635">
        <w:rPr>
          <w:rFonts w:ascii="Arial" w:hAnsi="Arial" w:cs="Arial"/>
          <w:sz w:val="22"/>
          <w:szCs w:val="22"/>
        </w:rPr>
        <w:t>Razón por la cual, en la consulta ciudadana</w:t>
      </w:r>
      <w:r w:rsidR="00137ABB">
        <w:rPr>
          <w:rFonts w:ascii="Arial" w:hAnsi="Arial" w:cs="Arial"/>
          <w:sz w:val="22"/>
          <w:szCs w:val="22"/>
        </w:rPr>
        <w:t xml:space="preserve"> y </w:t>
      </w:r>
      <w:r w:rsidR="00CA5364">
        <w:rPr>
          <w:rFonts w:ascii="Arial" w:hAnsi="Arial" w:cs="Arial"/>
          <w:sz w:val="22"/>
          <w:szCs w:val="22"/>
        </w:rPr>
        <w:t xml:space="preserve">en </w:t>
      </w:r>
      <w:r w:rsidRPr="00B03635">
        <w:rPr>
          <w:rFonts w:ascii="Arial" w:hAnsi="Arial" w:cs="Arial"/>
          <w:sz w:val="22"/>
          <w:szCs w:val="22"/>
        </w:rPr>
        <w:t xml:space="preserve">la elaboración de la </w:t>
      </w:r>
      <w:r w:rsidR="00313597" w:rsidRPr="00B03635">
        <w:rPr>
          <w:rFonts w:ascii="Arial" w:hAnsi="Arial" w:cs="Arial"/>
          <w:sz w:val="22"/>
          <w:szCs w:val="22"/>
        </w:rPr>
        <w:t>Política Anticorrupción</w:t>
      </w:r>
      <w:r w:rsidRPr="00B03635">
        <w:rPr>
          <w:rFonts w:ascii="Arial" w:hAnsi="Arial" w:cs="Arial"/>
          <w:sz w:val="22"/>
          <w:szCs w:val="22"/>
        </w:rPr>
        <w:t xml:space="preserve">, </w:t>
      </w:r>
      <w:r w:rsidR="00CA5364">
        <w:rPr>
          <w:rFonts w:ascii="Arial" w:hAnsi="Arial" w:cs="Arial"/>
          <w:sz w:val="22"/>
          <w:szCs w:val="22"/>
        </w:rPr>
        <w:t>solo se recabaron los siguiente</w:t>
      </w:r>
      <w:r w:rsidR="007E1291">
        <w:rPr>
          <w:rFonts w:ascii="Arial" w:hAnsi="Arial" w:cs="Arial"/>
          <w:sz w:val="22"/>
          <w:szCs w:val="22"/>
        </w:rPr>
        <w:t>s</w:t>
      </w:r>
      <w:r w:rsidR="00CA5364">
        <w:rPr>
          <w:rFonts w:ascii="Arial" w:hAnsi="Arial" w:cs="Arial"/>
          <w:sz w:val="22"/>
          <w:szCs w:val="22"/>
        </w:rPr>
        <w:t xml:space="preserve"> datos personales: correo electrónico, edad, género y grado </w:t>
      </w:r>
      <w:r w:rsidR="00CA5364">
        <w:rPr>
          <w:rFonts w:ascii="Arial" w:hAnsi="Arial" w:cs="Arial"/>
          <w:sz w:val="22"/>
          <w:szCs w:val="22"/>
        </w:rPr>
        <w:lastRenderedPageBreak/>
        <w:t>de escolaridad,</w:t>
      </w:r>
      <w:r w:rsidR="00172663">
        <w:rPr>
          <w:rFonts w:ascii="Arial" w:hAnsi="Arial" w:cs="Arial"/>
          <w:sz w:val="22"/>
          <w:szCs w:val="22"/>
        </w:rPr>
        <w:t xml:space="preserve"> </w:t>
      </w:r>
      <w:r w:rsidR="00172663" w:rsidRPr="003F6E1B">
        <w:rPr>
          <w:rFonts w:ascii="Arial" w:hAnsi="Arial" w:cs="Arial"/>
          <w:sz w:val="22"/>
          <w:szCs w:val="22"/>
        </w:rPr>
        <w:t xml:space="preserve">cuidando en todo momento que la información estuviera desasociada </w:t>
      </w:r>
      <w:r w:rsidR="00CA61F0" w:rsidRPr="003F6E1B">
        <w:rPr>
          <w:rFonts w:ascii="Arial" w:hAnsi="Arial" w:cs="Arial"/>
          <w:sz w:val="22"/>
          <w:szCs w:val="22"/>
        </w:rPr>
        <w:t xml:space="preserve">y así evitar que los ciudadanos </w:t>
      </w:r>
      <w:r w:rsidR="00844658" w:rsidRPr="003F6E1B">
        <w:rPr>
          <w:rFonts w:ascii="Arial" w:hAnsi="Arial" w:cs="Arial"/>
          <w:sz w:val="22"/>
          <w:szCs w:val="22"/>
        </w:rPr>
        <w:t xml:space="preserve">que participaron fueran identificados o </w:t>
      </w:r>
      <w:r w:rsidR="007C0275" w:rsidRPr="003F6E1B">
        <w:rPr>
          <w:rFonts w:ascii="Arial" w:hAnsi="Arial" w:cs="Arial"/>
          <w:sz w:val="22"/>
          <w:szCs w:val="22"/>
        </w:rPr>
        <w:t>identificables</w:t>
      </w:r>
      <w:r w:rsidR="007C0275">
        <w:rPr>
          <w:rFonts w:ascii="Arial" w:hAnsi="Arial" w:cs="Arial"/>
          <w:sz w:val="22"/>
          <w:szCs w:val="22"/>
        </w:rPr>
        <w:t xml:space="preserve">, </w:t>
      </w:r>
      <w:r w:rsidR="00CA4AFD">
        <w:rPr>
          <w:rFonts w:ascii="Arial" w:hAnsi="Arial" w:cs="Arial"/>
          <w:sz w:val="22"/>
          <w:szCs w:val="22"/>
        </w:rPr>
        <w:t xml:space="preserve">por lo cual </w:t>
      </w:r>
      <w:r w:rsidRPr="00B03635">
        <w:rPr>
          <w:rFonts w:ascii="Arial" w:hAnsi="Arial" w:cs="Arial"/>
          <w:sz w:val="22"/>
          <w:szCs w:val="22"/>
        </w:rPr>
        <w:t xml:space="preserve">no se recabaron </w:t>
      </w:r>
      <w:r w:rsidR="008B438C" w:rsidRPr="00B03635">
        <w:rPr>
          <w:rFonts w:ascii="Arial" w:hAnsi="Arial" w:cs="Arial"/>
          <w:sz w:val="22"/>
          <w:szCs w:val="22"/>
        </w:rPr>
        <w:t xml:space="preserve">datos personales </w:t>
      </w:r>
      <w:r w:rsidRPr="00B03635">
        <w:rPr>
          <w:rFonts w:ascii="Arial" w:hAnsi="Arial" w:cs="Arial"/>
          <w:sz w:val="22"/>
          <w:szCs w:val="22"/>
        </w:rPr>
        <w:t>de manera excesiva</w:t>
      </w:r>
      <w:r w:rsidR="008B438C" w:rsidRPr="00B03635">
        <w:rPr>
          <w:rFonts w:ascii="Arial" w:hAnsi="Arial" w:cs="Arial"/>
          <w:sz w:val="22"/>
          <w:szCs w:val="22"/>
        </w:rPr>
        <w:t>,</w:t>
      </w:r>
      <w:r w:rsidRPr="00B03635">
        <w:rPr>
          <w:rFonts w:ascii="Arial" w:hAnsi="Arial" w:cs="Arial"/>
          <w:sz w:val="22"/>
          <w:szCs w:val="22"/>
        </w:rPr>
        <w:t xml:space="preserve"> </w:t>
      </w:r>
      <w:r w:rsidR="006C4650" w:rsidRPr="00B03635">
        <w:rPr>
          <w:rFonts w:ascii="Arial" w:hAnsi="Arial" w:cs="Arial"/>
          <w:sz w:val="22"/>
          <w:szCs w:val="22"/>
        </w:rPr>
        <w:t>por</w:t>
      </w:r>
      <w:r w:rsidR="00CA4AFD">
        <w:rPr>
          <w:rFonts w:ascii="Arial" w:hAnsi="Arial" w:cs="Arial"/>
          <w:sz w:val="22"/>
          <w:szCs w:val="22"/>
        </w:rPr>
        <w:t xml:space="preserve"> ende</w:t>
      </w:r>
      <w:r w:rsidR="00313597" w:rsidRPr="00B03635">
        <w:rPr>
          <w:rFonts w:ascii="Arial" w:hAnsi="Arial" w:cs="Arial"/>
          <w:sz w:val="22"/>
          <w:szCs w:val="22"/>
        </w:rPr>
        <w:t>,</w:t>
      </w:r>
      <w:r w:rsidR="006C4650" w:rsidRPr="00B03635">
        <w:rPr>
          <w:rFonts w:ascii="Arial" w:hAnsi="Arial" w:cs="Arial"/>
          <w:sz w:val="22"/>
          <w:szCs w:val="22"/>
        </w:rPr>
        <w:t xml:space="preserve"> no se cumple los parámetros señalados en el artículo 3 fracción XVI y </w:t>
      </w:r>
      <w:r w:rsidR="008B438C" w:rsidRPr="00B03635">
        <w:rPr>
          <w:rFonts w:ascii="Arial" w:hAnsi="Arial" w:cs="Arial"/>
          <w:sz w:val="22"/>
          <w:szCs w:val="22"/>
        </w:rPr>
        <w:t xml:space="preserve">numeral </w:t>
      </w:r>
      <w:r w:rsidR="006C4650" w:rsidRPr="00B03635">
        <w:rPr>
          <w:rFonts w:ascii="Arial" w:hAnsi="Arial" w:cs="Arial"/>
          <w:sz w:val="22"/>
          <w:szCs w:val="22"/>
        </w:rPr>
        <w:t xml:space="preserve">74 de la Ley General de Protección de Datos Personales en Posesión de Sujetos Obligados, que a la letra dice:  </w:t>
      </w:r>
    </w:p>
    <w:p w14:paraId="386A01DD" w14:textId="75EBEC02" w:rsidR="006C4650" w:rsidRPr="00B03635" w:rsidRDefault="006C4650" w:rsidP="006C4650">
      <w:pPr>
        <w:spacing w:after="160" w:line="252" w:lineRule="auto"/>
        <w:ind w:left="284" w:right="191"/>
        <w:jc w:val="both"/>
        <w:rPr>
          <w:rFonts w:ascii="Arial" w:hAnsi="Arial" w:cs="Arial"/>
          <w:i/>
          <w:iCs/>
          <w:sz w:val="22"/>
          <w:szCs w:val="22"/>
        </w:rPr>
      </w:pPr>
      <w:r w:rsidRPr="00B03635">
        <w:rPr>
          <w:rFonts w:ascii="Arial" w:hAnsi="Arial" w:cs="Arial"/>
          <w:i/>
          <w:iCs/>
          <w:sz w:val="22"/>
          <w:szCs w:val="22"/>
        </w:rPr>
        <w:t>Artículo 3. Para los efectos de la presente Ley se entenderá por:</w:t>
      </w:r>
    </w:p>
    <w:p w14:paraId="24659479" w14:textId="6B42B256" w:rsidR="006C4650" w:rsidRPr="00B03635" w:rsidRDefault="006C4650" w:rsidP="006C4650">
      <w:pPr>
        <w:spacing w:after="160" w:line="252" w:lineRule="auto"/>
        <w:ind w:left="284" w:right="191"/>
        <w:jc w:val="both"/>
        <w:rPr>
          <w:rFonts w:ascii="Arial" w:hAnsi="Arial" w:cs="Arial"/>
          <w:i/>
          <w:iCs/>
          <w:sz w:val="22"/>
          <w:szCs w:val="22"/>
        </w:rPr>
      </w:pPr>
      <w:r w:rsidRPr="00B03635">
        <w:rPr>
          <w:rFonts w:ascii="Arial" w:hAnsi="Arial" w:cs="Arial"/>
          <w:i/>
          <w:iCs/>
          <w:sz w:val="22"/>
          <w:szCs w:val="22"/>
        </w:rPr>
        <w:t>…</w:t>
      </w:r>
    </w:p>
    <w:p w14:paraId="78C06CEC" w14:textId="0C7ACC37" w:rsidR="006C4650" w:rsidRPr="00B03635" w:rsidRDefault="006C4650" w:rsidP="006C4650">
      <w:pPr>
        <w:spacing w:after="160" w:line="252" w:lineRule="auto"/>
        <w:ind w:left="284" w:right="191"/>
        <w:jc w:val="both"/>
        <w:rPr>
          <w:rFonts w:ascii="Arial" w:hAnsi="Arial" w:cs="Arial"/>
          <w:i/>
          <w:iCs/>
          <w:sz w:val="22"/>
          <w:szCs w:val="22"/>
        </w:rPr>
      </w:pPr>
      <w:r w:rsidRPr="00B03635">
        <w:rPr>
          <w:rFonts w:ascii="Arial" w:hAnsi="Arial" w:cs="Arial"/>
          <w:i/>
          <w:iCs/>
          <w:sz w:val="22"/>
          <w:szCs w:val="22"/>
        </w:rPr>
        <w:t>XVI. Evaluación de impacto en la protección de datos personales: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14:paraId="5DF907E9" w14:textId="2FCBBEFD" w:rsidR="006C4650" w:rsidRPr="00B03635" w:rsidRDefault="006C4650" w:rsidP="006C4650">
      <w:pPr>
        <w:spacing w:after="160" w:line="252" w:lineRule="auto"/>
        <w:ind w:left="284" w:right="191"/>
        <w:jc w:val="both"/>
        <w:rPr>
          <w:rFonts w:ascii="Arial" w:hAnsi="Arial" w:cs="Arial"/>
          <w:i/>
          <w:iCs/>
          <w:sz w:val="22"/>
          <w:szCs w:val="22"/>
        </w:rPr>
      </w:pPr>
      <w:r w:rsidRPr="00B03635">
        <w:rPr>
          <w:rFonts w:ascii="Arial" w:hAnsi="Arial" w:cs="Arial"/>
          <w:i/>
          <w:iCs/>
          <w:sz w:val="22"/>
          <w:szCs w:val="22"/>
        </w:rPr>
        <w:t>…</w:t>
      </w:r>
    </w:p>
    <w:p w14:paraId="3D6D6CE4" w14:textId="77777777" w:rsidR="006C4650" w:rsidRPr="00B03635" w:rsidRDefault="006C4650" w:rsidP="006C4650">
      <w:pPr>
        <w:spacing w:after="160" w:line="252" w:lineRule="auto"/>
        <w:ind w:left="284" w:right="191"/>
        <w:jc w:val="both"/>
        <w:rPr>
          <w:rFonts w:ascii="Arial" w:hAnsi="Arial" w:cs="Arial"/>
          <w:i/>
          <w:iCs/>
          <w:sz w:val="22"/>
          <w:szCs w:val="22"/>
        </w:rPr>
      </w:pPr>
      <w:r w:rsidRPr="00B03635">
        <w:rPr>
          <w:rFonts w:ascii="Arial" w:hAnsi="Arial" w:cs="Arial"/>
          <w:i/>
          <w:iCs/>
          <w:sz w:val="22"/>
          <w:szCs w:val="22"/>
        </w:rPr>
        <w:t xml:space="preserve">Artículo 74.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 </w:t>
      </w:r>
    </w:p>
    <w:p w14:paraId="0E0CB111" w14:textId="7A064030" w:rsidR="001A2D44" w:rsidRPr="007E1291" w:rsidRDefault="006C4650" w:rsidP="007E1291">
      <w:pPr>
        <w:spacing w:after="160" w:line="252" w:lineRule="auto"/>
        <w:ind w:left="284" w:right="191"/>
        <w:jc w:val="both"/>
        <w:rPr>
          <w:rFonts w:ascii="Arial" w:hAnsi="Arial" w:cs="Arial"/>
          <w:i/>
          <w:iCs/>
          <w:sz w:val="22"/>
          <w:szCs w:val="22"/>
        </w:rPr>
      </w:pPr>
      <w:r w:rsidRPr="00B03635">
        <w:rPr>
          <w:rFonts w:ascii="Arial" w:hAnsi="Arial" w:cs="Arial"/>
          <w:i/>
          <w:iCs/>
          <w:sz w:val="22"/>
          <w:szCs w:val="22"/>
        </w:rPr>
        <w:t>El contenido de la evaluación de impacto a la protección de datos personales deberá determinarse por el Sistema Nacional de Transparencia, Acceso a la Información Pública y Protección de Datos Personales.</w:t>
      </w:r>
    </w:p>
    <w:p w14:paraId="19A2ED7E" w14:textId="643BE3BA" w:rsidR="004F647E" w:rsidRPr="004F647E" w:rsidRDefault="004F647E" w:rsidP="004F647E">
      <w:pPr>
        <w:spacing w:after="160" w:line="252" w:lineRule="auto"/>
        <w:ind w:right="49"/>
        <w:jc w:val="both"/>
        <w:rPr>
          <w:rFonts w:ascii="Arial" w:hAnsi="Arial" w:cs="Arial"/>
          <w:sz w:val="22"/>
          <w:szCs w:val="22"/>
          <w:lang w:val="es-MX"/>
        </w:rPr>
      </w:pPr>
      <w:r w:rsidRPr="003F6E1B">
        <w:rPr>
          <w:rFonts w:ascii="Arial" w:hAnsi="Arial" w:cs="Arial"/>
          <w:sz w:val="22"/>
          <w:szCs w:val="22"/>
        </w:rPr>
        <w:t>Por lo antes expuesto, dentro de los documentos que ha generado esta Secretaría Ejecutiva del Sistema Estatal Anticorrupción se puede observar que se fue cuidadosos al garantizar el anonimato de quienes participaron en dicha encuesta y por esta razón no fue necesario realizar la evaluación de impacto de protección de datos personales en la Política Estatal Anticorrupción, declarando así formalmente la inexistencia del documento antes mencionado.</w:t>
      </w:r>
    </w:p>
    <w:p w14:paraId="3494AF87" w14:textId="4B2C87EA" w:rsidR="00A708A1" w:rsidRPr="00B03635" w:rsidRDefault="00A708A1" w:rsidP="00A708A1">
      <w:pPr>
        <w:spacing w:after="160" w:line="252" w:lineRule="auto"/>
        <w:ind w:right="49"/>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 xml:space="preserve">Es así </w:t>
      </w:r>
      <w:proofErr w:type="gramStart"/>
      <w:r w:rsidRPr="00B03635">
        <w:rPr>
          <w:rFonts w:ascii="Arial" w:eastAsia="Calibri" w:hAnsi="Arial" w:cs="Arial"/>
          <w:sz w:val="22"/>
          <w:szCs w:val="22"/>
          <w:lang w:val="es-MX" w:eastAsia="en-US"/>
        </w:rPr>
        <w:t>que</w:t>
      </w:r>
      <w:proofErr w:type="gramEnd"/>
      <w:r w:rsidRPr="00B03635">
        <w:rPr>
          <w:rFonts w:ascii="Arial" w:eastAsia="Calibri" w:hAnsi="Arial" w:cs="Arial"/>
          <w:sz w:val="22"/>
          <w:szCs w:val="22"/>
          <w:lang w:val="es-MX" w:eastAsia="en-US"/>
        </w:rPr>
        <w:t xml:space="preserve"> después de analizar los oficios </w:t>
      </w:r>
      <w:r w:rsidRPr="00B03635">
        <w:rPr>
          <w:rFonts w:ascii="Arial" w:hAnsi="Arial" w:cs="Arial"/>
          <w:sz w:val="22"/>
          <w:szCs w:val="22"/>
        </w:rPr>
        <w:t>SESAJ/DPP/018/2022 y SESAJ/DPP/019/2022</w:t>
      </w:r>
      <w:r w:rsidRPr="00B03635">
        <w:rPr>
          <w:rFonts w:ascii="Arial" w:eastAsia="Calibri" w:hAnsi="Arial" w:cs="Arial"/>
          <w:sz w:val="22"/>
          <w:szCs w:val="22"/>
          <w:lang w:val="es-MX" w:eastAsia="en-US"/>
        </w:rPr>
        <w:t>, se somete a votación para la aprobación de la inexistencia la evaluación de impacto de datos personales, la cual fua aprobada por mayoría de votos.</w:t>
      </w:r>
    </w:p>
    <w:p w14:paraId="471E9A18" w14:textId="77777777" w:rsidR="00A708A1" w:rsidRDefault="00A708A1" w:rsidP="00A708A1">
      <w:pPr>
        <w:spacing w:after="160" w:line="252" w:lineRule="auto"/>
        <w:ind w:right="-39"/>
        <w:jc w:val="both"/>
        <w:rPr>
          <w:rFonts w:ascii="Arial" w:eastAsia="Calibri" w:hAnsi="Arial" w:cs="Arial"/>
          <w:sz w:val="22"/>
          <w:szCs w:val="22"/>
          <w:lang w:val="es-MX" w:eastAsia="en-US"/>
        </w:rPr>
      </w:pPr>
      <w:r w:rsidRPr="00B03635">
        <w:rPr>
          <w:rFonts w:ascii="Arial" w:eastAsia="Calibri" w:hAnsi="Arial" w:cs="Arial"/>
          <w:sz w:val="22"/>
          <w:szCs w:val="22"/>
          <w:lang w:val="es-MX" w:eastAsia="en-US"/>
        </w:rPr>
        <w:t>Y en base a lo anteriormente expuesto, se acuerda lo siguiente:</w:t>
      </w:r>
    </w:p>
    <w:p w14:paraId="77448445" w14:textId="77777777" w:rsidR="004F647E" w:rsidRPr="00B03635" w:rsidRDefault="004F647E" w:rsidP="00A708A1">
      <w:pPr>
        <w:spacing w:after="160" w:line="252" w:lineRule="auto"/>
        <w:ind w:right="-39"/>
        <w:jc w:val="both"/>
        <w:rPr>
          <w:rFonts w:ascii="Arial" w:eastAsia="Calibri" w:hAnsi="Arial" w:cs="Arial"/>
          <w:sz w:val="22"/>
          <w:szCs w:val="22"/>
          <w:lang w:val="es-MX" w:eastAsia="en-US"/>
        </w:rPr>
      </w:pPr>
    </w:p>
    <w:p w14:paraId="04A01709" w14:textId="77777777" w:rsidR="00A708A1" w:rsidRPr="00B03635" w:rsidRDefault="00A708A1" w:rsidP="004B3D3D">
      <w:pPr>
        <w:spacing w:after="160" w:line="252" w:lineRule="auto"/>
        <w:jc w:val="both"/>
        <w:rPr>
          <w:rFonts w:ascii="Arial" w:hAnsi="Arial" w:cs="Arial"/>
          <w:sz w:val="22"/>
          <w:szCs w:val="22"/>
        </w:rPr>
      </w:pPr>
    </w:p>
    <w:p w14:paraId="05944AD6" w14:textId="1482A7FC" w:rsidR="008F62D8" w:rsidRPr="00B03635" w:rsidRDefault="008F62D8" w:rsidP="008F62D8">
      <w:pPr>
        <w:spacing w:after="160" w:line="254" w:lineRule="auto"/>
        <w:ind w:left="426" w:right="1134" w:firstLine="708"/>
        <w:jc w:val="both"/>
        <w:rPr>
          <w:rFonts w:ascii="Arial" w:eastAsia="Calibri" w:hAnsi="Arial" w:cs="Arial"/>
          <w:b/>
          <w:i/>
          <w:caps/>
          <w:sz w:val="22"/>
          <w:szCs w:val="22"/>
          <w:u w:val="single"/>
          <w:lang w:val="es-MX" w:eastAsia="en-US"/>
        </w:rPr>
      </w:pPr>
      <w:r w:rsidRPr="00B03635">
        <w:rPr>
          <w:rFonts w:ascii="Arial" w:eastAsia="Calibri" w:hAnsi="Arial" w:cs="Arial"/>
          <w:b/>
          <w:i/>
          <w:sz w:val="22"/>
          <w:szCs w:val="22"/>
          <w:u w:val="single"/>
          <w:lang w:val="es-MX" w:eastAsia="en-US"/>
        </w:rPr>
        <w:lastRenderedPageBreak/>
        <w:t>ACU/SESEAJ/CT/</w:t>
      </w:r>
      <w:r w:rsidR="000B098F" w:rsidRPr="00B03635">
        <w:rPr>
          <w:rFonts w:ascii="Arial" w:eastAsia="Calibri" w:hAnsi="Arial" w:cs="Arial"/>
          <w:b/>
          <w:i/>
          <w:sz w:val="22"/>
          <w:szCs w:val="22"/>
          <w:u w:val="single"/>
          <w:lang w:val="es-MX" w:eastAsia="en-US"/>
        </w:rPr>
        <w:t>1</w:t>
      </w:r>
      <w:r w:rsidR="00A708A1" w:rsidRPr="00B03635">
        <w:rPr>
          <w:rFonts w:ascii="Arial" w:eastAsia="Calibri" w:hAnsi="Arial" w:cs="Arial"/>
          <w:b/>
          <w:i/>
          <w:sz w:val="22"/>
          <w:szCs w:val="22"/>
          <w:u w:val="single"/>
          <w:lang w:val="es-MX" w:eastAsia="en-US"/>
        </w:rPr>
        <w:t>4</w:t>
      </w:r>
      <w:r w:rsidRPr="00B03635">
        <w:rPr>
          <w:rFonts w:ascii="Arial" w:eastAsia="Calibri" w:hAnsi="Arial" w:cs="Arial"/>
          <w:b/>
          <w:i/>
          <w:sz w:val="22"/>
          <w:szCs w:val="22"/>
          <w:u w:val="single"/>
          <w:lang w:val="es-MX" w:eastAsia="en-US"/>
        </w:rPr>
        <w:t>/202</w:t>
      </w:r>
      <w:r w:rsidR="003A0C1C" w:rsidRPr="00B03635">
        <w:rPr>
          <w:rFonts w:ascii="Arial" w:eastAsia="Calibri" w:hAnsi="Arial" w:cs="Arial"/>
          <w:b/>
          <w:i/>
          <w:sz w:val="22"/>
          <w:szCs w:val="22"/>
          <w:u w:val="single"/>
          <w:lang w:val="es-MX" w:eastAsia="en-US"/>
        </w:rPr>
        <w:t>2</w:t>
      </w:r>
    </w:p>
    <w:p w14:paraId="7CB7759F" w14:textId="79C764F3" w:rsidR="005E5C35" w:rsidRDefault="008F62D8" w:rsidP="007E1291">
      <w:pPr>
        <w:spacing w:after="160" w:line="252" w:lineRule="auto"/>
        <w:ind w:left="567" w:right="1134"/>
        <w:jc w:val="both"/>
        <w:rPr>
          <w:rFonts w:ascii="Arial" w:hAnsi="Arial" w:cs="Arial"/>
          <w:i/>
          <w:sz w:val="22"/>
          <w:szCs w:val="22"/>
        </w:rPr>
      </w:pPr>
      <w:r w:rsidRPr="00B03635">
        <w:rPr>
          <w:rFonts w:ascii="Arial" w:eastAsia="Calibri" w:hAnsi="Arial" w:cs="Arial"/>
          <w:i/>
          <w:sz w:val="22"/>
          <w:szCs w:val="22"/>
          <w:lang w:val="es-MX" w:eastAsia="en-US"/>
        </w:rPr>
        <w:t>“</w:t>
      </w:r>
      <w:r w:rsidR="000B098F" w:rsidRPr="00B03635">
        <w:rPr>
          <w:rFonts w:ascii="Arial" w:hAnsi="Arial" w:cs="Arial"/>
          <w:i/>
          <w:sz w:val="22"/>
          <w:szCs w:val="22"/>
        </w:rPr>
        <w:t xml:space="preserve">Se </w:t>
      </w:r>
      <w:r w:rsidR="00A708A1" w:rsidRPr="00B03635">
        <w:rPr>
          <w:rFonts w:ascii="Arial" w:hAnsi="Arial" w:cs="Arial"/>
          <w:i/>
          <w:sz w:val="22"/>
          <w:szCs w:val="22"/>
        </w:rPr>
        <w:t>declara la inexistencia de la evaluación de impacto de datos personales</w:t>
      </w:r>
      <w:r w:rsidR="00404C40" w:rsidRPr="00B03635">
        <w:rPr>
          <w:rFonts w:ascii="Arial" w:hAnsi="Arial" w:cs="Arial"/>
          <w:i/>
          <w:sz w:val="22"/>
          <w:szCs w:val="22"/>
        </w:rPr>
        <w:t xml:space="preserve"> en </w:t>
      </w:r>
      <w:r w:rsidR="00404C40" w:rsidRPr="00B03635">
        <w:rPr>
          <w:rFonts w:ascii="Arial" w:hAnsi="Arial" w:cs="Arial"/>
          <w:sz w:val="22"/>
          <w:szCs w:val="22"/>
        </w:rPr>
        <w:t>la consulta ciudadana</w:t>
      </w:r>
      <w:r w:rsidR="00A34FD5">
        <w:rPr>
          <w:rFonts w:ascii="Arial" w:hAnsi="Arial" w:cs="Arial"/>
          <w:sz w:val="22"/>
          <w:szCs w:val="22"/>
        </w:rPr>
        <w:t xml:space="preserve"> y </w:t>
      </w:r>
      <w:r w:rsidR="00404C40" w:rsidRPr="00B03635">
        <w:rPr>
          <w:rFonts w:ascii="Arial" w:hAnsi="Arial" w:cs="Arial"/>
          <w:sz w:val="22"/>
          <w:szCs w:val="22"/>
        </w:rPr>
        <w:t>la elaboración de la Política Anticorrupción, solicitada mediante los expedientes internos SESAJ/UT/146/2022 y SESAJ/UT/47/2022 CPS</w:t>
      </w:r>
      <w:r w:rsidR="00C3587F" w:rsidRPr="00B03635">
        <w:rPr>
          <w:rFonts w:ascii="Arial" w:hAnsi="Arial" w:cs="Arial"/>
          <w:i/>
          <w:sz w:val="22"/>
          <w:szCs w:val="22"/>
        </w:rPr>
        <w:t>.”</w:t>
      </w:r>
    </w:p>
    <w:p w14:paraId="638A3770" w14:textId="77777777" w:rsidR="00D04DE0" w:rsidRPr="007E1291" w:rsidRDefault="00D04DE0" w:rsidP="007E1291">
      <w:pPr>
        <w:spacing w:after="160" w:line="252" w:lineRule="auto"/>
        <w:ind w:left="567" w:right="1134"/>
        <w:jc w:val="both"/>
        <w:rPr>
          <w:rFonts w:ascii="Arial" w:hAnsi="Arial" w:cs="Arial"/>
          <w:i/>
          <w:sz w:val="22"/>
          <w:szCs w:val="22"/>
        </w:rPr>
      </w:pPr>
    </w:p>
    <w:p w14:paraId="2B3CA5F0" w14:textId="2361D1F0" w:rsidR="003931DE" w:rsidRPr="00B03635" w:rsidRDefault="003931DE" w:rsidP="003931DE">
      <w:pPr>
        <w:spacing w:after="160" w:line="256" w:lineRule="auto"/>
        <w:jc w:val="both"/>
        <w:rPr>
          <w:rFonts w:ascii="Arial" w:eastAsia="Calibri" w:hAnsi="Arial" w:cs="Arial"/>
          <w:sz w:val="22"/>
          <w:szCs w:val="22"/>
          <w:lang w:val="es-MX" w:eastAsia="en-US"/>
        </w:rPr>
      </w:pPr>
      <w:proofErr w:type="gramStart"/>
      <w:r w:rsidRPr="00B03635">
        <w:rPr>
          <w:rFonts w:ascii="Arial" w:eastAsia="Calibri" w:hAnsi="Arial" w:cs="Arial"/>
          <w:sz w:val="22"/>
          <w:szCs w:val="22"/>
          <w:lang w:val="es-MX" w:eastAsia="en-US"/>
        </w:rPr>
        <w:t>En razón de</w:t>
      </w:r>
      <w:proofErr w:type="gramEnd"/>
      <w:r w:rsidRPr="00B03635">
        <w:rPr>
          <w:rFonts w:ascii="Arial" w:eastAsia="Calibri" w:hAnsi="Arial" w:cs="Arial"/>
          <w:sz w:val="22"/>
          <w:szCs w:val="22"/>
          <w:lang w:val="es-MX" w:eastAsia="en-US"/>
        </w:rPr>
        <w:t xml:space="preserve"> haber sido desahogado el orden del día en s</w:t>
      </w:r>
      <w:r w:rsidR="00C3587F" w:rsidRPr="00B03635">
        <w:rPr>
          <w:rFonts w:ascii="Arial" w:eastAsia="Calibri" w:hAnsi="Arial" w:cs="Arial"/>
          <w:sz w:val="22"/>
          <w:szCs w:val="22"/>
          <w:lang w:val="es-MX" w:eastAsia="en-US"/>
        </w:rPr>
        <w:t>u</w:t>
      </w:r>
      <w:r w:rsidRPr="00B03635">
        <w:rPr>
          <w:rFonts w:ascii="Arial" w:eastAsia="Calibri" w:hAnsi="Arial" w:cs="Arial"/>
          <w:sz w:val="22"/>
          <w:szCs w:val="22"/>
          <w:lang w:val="es-MX" w:eastAsia="en-US"/>
        </w:rPr>
        <w:t xml:space="preserve"> punto, se declara clausurada la presente sesión, siendo las </w:t>
      </w:r>
      <w:r w:rsidRPr="00A34FD5">
        <w:rPr>
          <w:rFonts w:ascii="Arial" w:eastAsia="Calibri" w:hAnsi="Arial" w:cs="Arial"/>
          <w:sz w:val="22"/>
          <w:szCs w:val="22"/>
          <w:shd w:val="clear" w:color="auto" w:fill="FFFFFF" w:themeFill="background1"/>
          <w:lang w:val="es-MX" w:eastAsia="en-US"/>
        </w:rPr>
        <w:t>1</w:t>
      </w:r>
      <w:r w:rsidR="00404C40" w:rsidRPr="00A34FD5">
        <w:rPr>
          <w:rFonts w:ascii="Arial" w:eastAsia="Calibri" w:hAnsi="Arial" w:cs="Arial"/>
          <w:sz w:val="22"/>
          <w:szCs w:val="22"/>
          <w:shd w:val="clear" w:color="auto" w:fill="FFFFFF" w:themeFill="background1"/>
          <w:lang w:val="es-MX" w:eastAsia="en-US"/>
        </w:rPr>
        <w:t>2</w:t>
      </w:r>
      <w:r w:rsidR="001F669D" w:rsidRPr="00A34FD5">
        <w:rPr>
          <w:rFonts w:ascii="Arial" w:eastAsia="Calibri" w:hAnsi="Arial" w:cs="Arial"/>
          <w:sz w:val="22"/>
          <w:szCs w:val="22"/>
          <w:shd w:val="clear" w:color="auto" w:fill="FFFFFF" w:themeFill="background1"/>
          <w:lang w:val="es-MX" w:eastAsia="en-US"/>
        </w:rPr>
        <w:t>:</w:t>
      </w:r>
      <w:r w:rsidR="00D04DE0" w:rsidRPr="00A34FD5">
        <w:rPr>
          <w:rFonts w:ascii="Arial" w:eastAsia="Calibri" w:hAnsi="Arial" w:cs="Arial"/>
          <w:sz w:val="22"/>
          <w:szCs w:val="22"/>
          <w:shd w:val="clear" w:color="auto" w:fill="FFFFFF" w:themeFill="background1"/>
          <w:lang w:val="es-MX" w:eastAsia="en-US"/>
        </w:rPr>
        <w:t>18</w:t>
      </w:r>
      <w:r w:rsidRPr="00A34FD5">
        <w:rPr>
          <w:rFonts w:ascii="Arial" w:eastAsia="Calibri" w:hAnsi="Arial" w:cs="Arial"/>
          <w:sz w:val="22"/>
          <w:szCs w:val="22"/>
          <w:shd w:val="clear" w:color="auto" w:fill="FFFFFF" w:themeFill="background1"/>
          <w:lang w:val="es-MX" w:eastAsia="en-US"/>
        </w:rPr>
        <w:t xml:space="preserve"> </w:t>
      </w:r>
      <w:r w:rsidR="00D04DE0" w:rsidRPr="00A34FD5">
        <w:rPr>
          <w:rFonts w:ascii="Arial" w:eastAsia="Calibri" w:hAnsi="Arial" w:cs="Arial"/>
          <w:sz w:val="22"/>
          <w:szCs w:val="22"/>
          <w:shd w:val="clear" w:color="auto" w:fill="FFFFFF" w:themeFill="background1"/>
          <w:lang w:val="es-MX" w:eastAsia="en-US"/>
        </w:rPr>
        <w:t>doce</w:t>
      </w:r>
      <w:r w:rsidRPr="00A34FD5">
        <w:rPr>
          <w:rFonts w:ascii="Arial" w:eastAsia="Calibri" w:hAnsi="Arial" w:cs="Arial"/>
          <w:sz w:val="22"/>
          <w:szCs w:val="22"/>
          <w:shd w:val="clear" w:color="auto" w:fill="FFFFFF" w:themeFill="background1"/>
          <w:lang w:val="es-MX" w:eastAsia="en-US"/>
        </w:rPr>
        <w:t xml:space="preserve"> horas con</w:t>
      </w:r>
      <w:r w:rsidRPr="00A34FD5">
        <w:rPr>
          <w:rFonts w:ascii="Arial" w:eastAsia="Calibri" w:hAnsi="Arial" w:cs="Arial"/>
          <w:sz w:val="22"/>
          <w:szCs w:val="22"/>
          <w:lang w:val="es-MX" w:eastAsia="en-US"/>
        </w:rPr>
        <w:t xml:space="preserve"> </w:t>
      </w:r>
      <w:r w:rsidR="00D04DE0">
        <w:rPr>
          <w:rFonts w:ascii="Arial" w:eastAsia="Calibri" w:hAnsi="Arial" w:cs="Arial"/>
          <w:sz w:val="22"/>
          <w:szCs w:val="22"/>
          <w:lang w:val="es-MX" w:eastAsia="en-US"/>
        </w:rPr>
        <w:t>di</w:t>
      </w:r>
      <w:r w:rsidR="00A34FD5">
        <w:rPr>
          <w:rFonts w:ascii="Arial" w:eastAsia="Calibri" w:hAnsi="Arial" w:cs="Arial"/>
          <w:sz w:val="22"/>
          <w:szCs w:val="22"/>
          <w:lang w:val="es-MX" w:eastAsia="en-US"/>
        </w:rPr>
        <w:t>ez y ocho</w:t>
      </w:r>
      <w:r w:rsidRPr="00B03635">
        <w:rPr>
          <w:rFonts w:ascii="Arial" w:eastAsia="Calibri" w:hAnsi="Arial" w:cs="Arial"/>
          <w:sz w:val="22"/>
          <w:szCs w:val="22"/>
          <w:lang w:val="es-MX" w:eastAsia="en-US"/>
        </w:rPr>
        <w:t xml:space="preserve"> minutos del día de su inicio, firmando los que en ella intervinieron, quisieron y pudieron hacerlo.</w:t>
      </w:r>
    </w:p>
    <w:p w14:paraId="32ADCE90" w14:textId="50DA3F21" w:rsidR="00C3587F" w:rsidRPr="00B03635" w:rsidRDefault="00C3587F" w:rsidP="003931DE">
      <w:pPr>
        <w:spacing w:after="160" w:line="256" w:lineRule="auto"/>
        <w:jc w:val="both"/>
        <w:rPr>
          <w:rFonts w:ascii="Arial" w:eastAsia="Calibri" w:hAnsi="Arial" w:cs="Arial"/>
          <w:sz w:val="22"/>
          <w:szCs w:val="22"/>
          <w:lang w:val="es-MX" w:eastAsia="en-US"/>
        </w:rPr>
      </w:pPr>
    </w:p>
    <w:p w14:paraId="5FB4C681" w14:textId="353023D2" w:rsidR="00C3587F" w:rsidRPr="00B03635" w:rsidRDefault="00C3587F" w:rsidP="003931DE">
      <w:pPr>
        <w:spacing w:after="160" w:line="256" w:lineRule="auto"/>
        <w:jc w:val="both"/>
        <w:rPr>
          <w:rFonts w:ascii="Arial" w:eastAsia="Calibri" w:hAnsi="Arial" w:cs="Arial"/>
          <w:sz w:val="22"/>
          <w:szCs w:val="22"/>
          <w:lang w:val="es-MX" w:eastAsia="en-US"/>
        </w:rPr>
      </w:pPr>
    </w:p>
    <w:p w14:paraId="6424A534" w14:textId="77777777" w:rsidR="005A37CB" w:rsidRPr="00B03635" w:rsidRDefault="005A37CB" w:rsidP="005A37CB">
      <w:pPr>
        <w:jc w:val="both"/>
        <w:rPr>
          <w:rFonts w:ascii="Arial" w:eastAsia="Calibri" w:hAnsi="Arial" w:cs="Arial"/>
          <w:sz w:val="22"/>
          <w:szCs w:val="22"/>
          <w:lang w:val="es-MX" w:eastAsia="en-US"/>
        </w:rPr>
      </w:pPr>
    </w:p>
    <w:p w14:paraId="6CE2AE74" w14:textId="77777777" w:rsidR="005A37CB" w:rsidRPr="00B03635" w:rsidRDefault="005A37CB" w:rsidP="00404C40">
      <w:pPr>
        <w:jc w:val="center"/>
        <w:rPr>
          <w:rFonts w:ascii="Arial" w:eastAsia="Calibri" w:hAnsi="Arial" w:cs="Arial"/>
          <w:sz w:val="22"/>
          <w:szCs w:val="22"/>
          <w:lang w:val="es-MX" w:eastAsia="en-US"/>
        </w:rPr>
      </w:pPr>
    </w:p>
    <w:p w14:paraId="4F4B8DED" w14:textId="77777777" w:rsidR="005A37CB" w:rsidRPr="00B03635" w:rsidRDefault="005A37CB"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____________________________________</w:t>
      </w:r>
    </w:p>
    <w:p w14:paraId="2090AB9E" w14:textId="77777777" w:rsidR="005A37CB" w:rsidRPr="00B03635" w:rsidRDefault="005A37CB" w:rsidP="00404C40">
      <w:pPr>
        <w:jc w:val="center"/>
        <w:rPr>
          <w:rFonts w:ascii="Arial" w:eastAsia="Calibri" w:hAnsi="Arial" w:cs="Arial"/>
          <w:b/>
          <w:sz w:val="22"/>
          <w:szCs w:val="22"/>
          <w:lang w:val="es-MX" w:eastAsia="en-US"/>
        </w:rPr>
      </w:pPr>
      <w:r w:rsidRPr="00B03635">
        <w:rPr>
          <w:rFonts w:ascii="Arial" w:eastAsia="Calibri" w:hAnsi="Arial" w:cs="Arial"/>
          <w:b/>
          <w:sz w:val="22"/>
          <w:szCs w:val="22"/>
          <w:lang w:val="es-MX" w:eastAsia="en-US"/>
        </w:rPr>
        <w:t xml:space="preserve">Dra. </w:t>
      </w:r>
      <w:bookmarkStart w:id="9" w:name="_Hlk113538110"/>
      <w:proofErr w:type="spellStart"/>
      <w:r w:rsidRPr="00B03635">
        <w:rPr>
          <w:rFonts w:ascii="Arial" w:eastAsia="Calibri" w:hAnsi="Arial" w:cs="Arial"/>
          <w:b/>
          <w:sz w:val="22"/>
          <w:szCs w:val="22"/>
          <w:lang w:val="es-MX" w:eastAsia="en-US"/>
        </w:rPr>
        <w:t>Haimé</w:t>
      </w:r>
      <w:proofErr w:type="spellEnd"/>
      <w:r w:rsidRPr="00B03635">
        <w:rPr>
          <w:rFonts w:ascii="Arial" w:eastAsia="Calibri" w:hAnsi="Arial" w:cs="Arial"/>
          <w:b/>
          <w:sz w:val="22"/>
          <w:szCs w:val="22"/>
          <w:lang w:val="es-MX" w:eastAsia="en-US"/>
        </w:rPr>
        <w:t xml:space="preserve"> Figueroa Neri</w:t>
      </w:r>
    </w:p>
    <w:bookmarkEnd w:id="9"/>
    <w:p w14:paraId="1EDA4A4A" w14:textId="77777777" w:rsidR="00404C40" w:rsidRPr="00B03635" w:rsidRDefault="00404C40"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 xml:space="preserve">Secretaria Técnica y </w:t>
      </w:r>
      <w:proofErr w:type="gramStart"/>
      <w:r w:rsidR="005A37CB" w:rsidRPr="00B03635">
        <w:rPr>
          <w:rFonts w:ascii="Arial" w:eastAsia="Calibri" w:hAnsi="Arial" w:cs="Arial"/>
          <w:sz w:val="22"/>
          <w:szCs w:val="22"/>
          <w:lang w:val="es-MX" w:eastAsia="en-US"/>
        </w:rPr>
        <w:t>Presidenta</w:t>
      </w:r>
      <w:proofErr w:type="gramEnd"/>
      <w:r w:rsidR="005A37CB" w:rsidRPr="00B03635">
        <w:rPr>
          <w:rFonts w:ascii="Arial" w:eastAsia="Calibri" w:hAnsi="Arial" w:cs="Arial"/>
          <w:sz w:val="22"/>
          <w:szCs w:val="22"/>
          <w:lang w:val="es-MX" w:eastAsia="en-US"/>
        </w:rPr>
        <w:t xml:space="preserve"> del Comité de </w:t>
      </w:r>
    </w:p>
    <w:p w14:paraId="516140BC" w14:textId="77777777" w:rsidR="00404C40" w:rsidRPr="00B03635" w:rsidRDefault="005A37CB"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Transparencia</w:t>
      </w:r>
      <w:r w:rsidR="00404C40" w:rsidRPr="00B03635">
        <w:rPr>
          <w:rFonts w:ascii="Arial" w:eastAsia="Calibri" w:hAnsi="Arial" w:cs="Arial"/>
          <w:sz w:val="22"/>
          <w:szCs w:val="22"/>
          <w:lang w:val="es-MX" w:eastAsia="en-US"/>
        </w:rPr>
        <w:t xml:space="preserve"> </w:t>
      </w:r>
      <w:r w:rsidRPr="00B03635">
        <w:rPr>
          <w:rFonts w:ascii="Arial" w:eastAsia="Calibri" w:hAnsi="Arial" w:cs="Arial"/>
          <w:sz w:val="22"/>
          <w:szCs w:val="22"/>
          <w:lang w:val="es-MX" w:eastAsia="en-US"/>
        </w:rPr>
        <w:t xml:space="preserve">de la Secretaría Ejecutiva del </w:t>
      </w:r>
    </w:p>
    <w:p w14:paraId="25022641" w14:textId="0075CA08" w:rsidR="005A37CB" w:rsidRPr="00B03635" w:rsidRDefault="005A37CB"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Sistema Estatal</w:t>
      </w:r>
      <w:r w:rsidR="00404C40" w:rsidRPr="00B03635">
        <w:rPr>
          <w:rFonts w:ascii="Arial" w:eastAsia="Calibri" w:hAnsi="Arial" w:cs="Arial"/>
          <w:sz w:val="22"/>
          <w:szCs w:val="22"/>
          <w:lang w:val="es-MX" w:eastAsia="en-US"/>
        </w:rPr>
        <w:t xml:space="preserve"> </w:t>
      </w:r>
      <w:r w:rsidRPr="00B03635">
        <w:rPr>
          <w:rFonts w:ascii="Arial" w:eastAsia="Calibri" w:hAnsi="Arial" w:cs="Arial"/>
          <w:sz w:val="22"/>
          <w:szCs w:val="22"/>
          <w:lang w:val="es-MX" w:eastAsia="en-US"/>
        </w:rPr>
        <w:t>Anticorrupción de Jalisco.</w:t>
      </w:r>
    </w:p>
    <w:p w14:paraId="35EBF190" w14:textId="77777777" w:rsidR="005A37CB" w:rsidRPr="00B03635" w:rsidRDefault="005A37CB" w:rsidP="00404C40">
      <w:pPr>
        <w:spacing w:line="256" w:lineRule="auto"/>
        <w:jc w:val="center"/>
        <w:rPr>
          <w:rFonts w:ascii="Arial" w:eastAsia="Calibri" w:hAnsi="Arial" w:cs="Arial"/>
          <w:sz w:val="22"/>
          <w:szCs w:val="22"/>
          <w:lang w:val="es-MX" w:eastAsia="en-US"/>
        </w:rPr>
      </w:pPr>
    </w:p>
    <w:p w14:paraId="379EFB27" w14:textId="77777777" w:rsidR="005A37CB" w:rsidRPr="00B03635" w:rsidRDefault="005A37CB" w:rsidP="00404C40">
      <w:pPr>
        <w:spacing w:line="256" w:lineRule="auto"/>
        <w:jc w:val="center"/>
        <w:rPr>
          <w:rFonts w:ascii="Arial" w:eastAsia="Calibri" w:hAnsi="Arial" w:cs="Arial"/>
          <w:sz w:val="22"/>
          <w:szCs w:val="22"/>
          <w:lang w:val="es-MX" w:eastAsia="en-US"/>
        </w:rPr>
      </w:pPr>
    </w:p>
    <w:p w14:paraId="6915D8D6" w14:textId="29E43A76" w:rsidR="005A37CB" w:rsidRPr="00B03635" w:rsidRDefault="005A37CB" w:rsidP="00404C40">
      <w:pPr>
        <w:spacing w:line="256" w:lineRule="auto"/>
        <w:jc w:val="center"/>
        <w:rPr>
          <w:rFonts w:ascii="Arial" w:eastAsia="Calibri" w:hAnsi="Arial" w:cs="Arial"/>
          <w:sz w:val="22"/>
          <w:szCs w:val="22"/>
          <w:lang w:val="es-MX" w:eastAsia="en-US"/>
        </w:rPr>
      </w:pPr>
    </w:p>
    <w:p w14:paraId="33A37CBC" w14:textId="21F51729" w:rsidR="00404C40" w:rsidRPr="00B03635" w:rsidRDefault="00404C40" w:rsidP="00404C40">
      <w:pPr>
        <w:spacing w:line="256" w:lineRule="auto"/>
        <w:jc w:val="center"/>
        <w:rPr>
          <w:rFonts w:ascii="Arial" w:eastAsia="Calibri" w:hAnsi="Arial" w:cs="Arial"/>
          <w:sz w:val="22"/>
          <w:szCs w:val="22"/>
          <w:lang w:val="es-MX" w:eastAsia="en-US"/>
        </w:rPr>
      </w:pPr>
    </w:p>
    <w:p w14:paraId="528631B9" w14:textId="012E5808" w:rsidR="00404C40" w:rsidRPr="00B03635" w:rsidRDefault="00404C40" w:rsidP="00404C40">
      <w:pPr>
        <w:spacing w:line="256" w:lineRule="auto"/>
        <w:jc w:val="center"/>
        <w:rPr>
          <w:rFonts w:ascii="Arial" w:eastAsia="Calibri" w:hAnsi="Arial" w:cs="Arial"/>
          <w:sz w:val="22"/>
          <w:szCs w:val="22"/>
          <w:lang w:val="es-MX" w:eastAsia="en-US"/>
        </w:rPr>
      </w:pPr>
    </w:p>
    <w:p w14:paraId="69F3EBDE" w14:textId="4DAC8FFF" w:rsidR="00404C40" w:rsidRPr="00B03635" w:rsidRDefault="00404C40" w:rsidP="00404C40">
      <w:pPr>
        <w:spacing w:line="256" w:lineRule="auto"/>
        <w:jc w:val="center"/>
        <w:rPr>
          <w:rFonts w:ascii="Arial" w:eastAsia="Calibri" w:hAnsi="Arial" w:cs="Arial"/>
          <w:sz w:val="22"/>
          <w:szCs w:val="22"/>
          <w:lang w:val="es-MX" w:eastAsia="en-US"/>
        </w:rPr>
      </w:pPr>
    </w:p>
    <w:p w14:paraId="23D3543A" w14:textId="77777777" w:rsidR="00404C40" w:rsidRPr="00B03635" w:rsidRDefault="00404C40"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____________________________________</w:t>
      </w:r>
    </w:p>
    <w:p w14:paraId="7D530278" w14:textId="6CEA3D62" w:rsidR="00404C40" w:rsidRPr="00B03635" w:rsidRDefault="00404C40" w:rsidP="00404C40">
      <w:pPr>
        <w:jc w:val="center"/>
        <w:rPr>
          <w:rFonts w:ascii="Arial" w:eastAsia="Calibri" w:hAnsi="Arial" w:cs="Arial"/>
          <w:b/>
          <w:sz w:val="22"/>
          <w:szCs w:val="22"/>
          <w:lang w:val="es-MX" w:eastAsia="en-US"/>
        </w:rPr>
      </w:pPr>
      <w:r w:rsidRPr="00B03635">
        <w:rPr>
          <w:rFonts w:ascii="Arial" w:eastAsia="Calibri" w:hAnsi="Arial" w:cs="Arial"/>
          <w:b/>
          <w:sz w:val="22"/>
          <w:szCs w:val="22"/>
          <w:lang w:val="es-MX" w:eastAsia="en-US"/>
        </w:rPr>
        <w:t>Lic. Miguel Navarro Flores</w:t>
      </w:r>
    </w:p>
    <w:p w14:paraId="5A4D7786" w14:textId="77777777" w:rsidR="00B03635" w:rsidRPr="00B03635" w:rsidRDefault="00B03635"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Titular de la Unidad de Transparencia y secretario</w:t>
      </w:r>
      <w:r w:rsidR="00404C40" w:rsidRPr="00B03635">
        <w:rPr>
          <w:rFonts w:ascii="Arial" w:eastAsia="Calibri" w:hAnsi="Arial" w:cs="Arial"/>
          <w:sz w:val="22"/>
          <w:szCs w:val="22"/>
          <w:lang w:val="es-MX" w:eastAsia="en-US"/>
        </w:rPr>
        <w:t xml:space="preserve"> del </w:t>
      </w:r>
    </w:p>
    <w:p w14:paraId="6BD8E3E6" w14:textId="77777777" w:rsidR="00B03635" w:rsidRPr="00B03635" w:rsidRDefault="00404C40" w:rsidP="00404C40">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Comité de Transparencia</w:t>
      </w:r>
      <w:r w:rsidR="00B03635" w:rsidRPr="00B03635">
        <w:rPr>
          <w:rFonts w:ascii="Arial" w:eastAsia="Calibri" w:hAnsi="Arial" w:cs="Arial"/>
          <w:sz w:val="22"/>
          <w:szCs w:val="22"/>
          <w:lang w:val="es-MX" w:eastAsia="en-US"/>
        </w:rPr>
        <w:t xml:space="preserve"> </w:t>
      </w:r>
      <w:r w:rsidRPr="00B03635">
        <w:rPr>
          <w:rFonts w:ascii="Arial" w:eastAsia="Calibri" w:hAnsi="Arial" w:cs="Arial"/>
          <w:sz w:val="22"/>
          <w:szCs w:val="22"/>
          <w:lang w:val="es-MX" w:eastAsia="en-US"/>
        </w:rPr>
        <w:t xml:space="preserve">de la Secretaría Ejecutiva </w:t>
      </w:r>
    </w:p>
    <w:p w14:paraId="3F018C91" w14:textId="2D670317" w:rsidR="00404C40" w:rsidRPr="00B03635" w:rsidRDefault="00404C40" w:rsidP="00B03635">
      <w:pPr>
        <w:jc w:val="center"/>
        <w:rPr>
          <w:rFonts w:ascii="Arial" w:eastAsia="Calibri" w:hAnsi="Arial" w:cs="Arial"/>
          <w:sz w:val="22"/>
          <w:szCs w:val="22"/>
          <w:lang w:val="es-MX" w:eastAsia="en-US"/>
        </w:rPr>
      </w:pPr>
      <w:r w:rsidRPr="00B03635">
        <w:rPr>
          <w:rFonts w:ascii="Arial" w:eastAsia="Calibri" w:hAnsi="Arial" w:cs="Arial"/>
          <w:sz w:val="22"/>
          <w:szCs w:val="22"/>
          <w:lang w:val="es-MX" w:eastAsia="en-US"/>
        </w:rPr>
        <w:t>del Sistema Estatal</w:t>
      </w:r>
      <w:r w:rsidR="00B03635" w:rsidRPr="00B03635">
        <w:rPr>
          <w:rFonts w:ascii="Arial" w:eastAsia="Calibri" w:hAnsi="Arial" w:cs="Arial"/>
          <w:sz w:val="22"/>
          <w:szCs w:val="22"/>
          <w:lang w:val="es-MX" w:eastAsia="en-US"/>
        </w:rPr>
        <w:t xml:space="preserve"> </w:t>
      </w:r>
      <w:r w:rsidRPr="00B03635">
        <w:rPr>
          <w:rFonts w:ascii="Arial" w:eastAsia="Calibri" w:hAnsi="Arial" w:cs="Arial"/>
          <w:sz w:val="22"/>
          <w:szCs w:val="22"/>
          <w:lang w:val="es-MX" w:eastAsia="en-US"/>
        </w:rPr>
        <w:t>Anticorrupción de Jalisco.</w:t>
      </w:r>
    </w:p>
    <w:p w14:paraId="397A728A" w14:textId="77777777" w:rsidR="00404C40" w:rsidRPr="00B03635" w:rsidRDefault="00404C40" w:rsidP="00404C40">
      <w:pPr>
        <w:spacing w:line="256" w:lineRule="auto"/>
        <w:jc w:val="center"/>
        <w:rPr>
          <w:rFonts w:ascii="Arial" w:eastAsia="Calibri" w:hAnsi="Arial" w:cs="Arial"/>
          <w:sz w:val="22"/>
          <w:szCs w:val="22"/>
          <w:lang w:val="es-MX" w:eastAsia="en-US"/>
        </w:rPr>
      </w:pPr>
    </w:p>
    <w:p w14:paraId="701D019A" w14:textId="77777777" w:rsidR="00404C40" w:rsidRPr="00B03635" w:rsidRDefault="00404C40" w:rsidP="00404C40">
      <w:pPr>
        <w:spacing w:line="256" w:lineRule="auto"/>
        <w:jc w:val="center"/>
        <w:rPr>
          <w:rFonts w:ascii="Arial" w:eastAsia="Calibri" w:hAnsi="Arial" w:cs="Arial"/>
          <w:sz w:val="22"/>
          <w:szCs w:val="22"/>
          <w:lang w:val="es-MX" w:eastAsia="en-US"/>
        </w:rPr>
      </w:pPr>
    </w:p>
    <w:p w14:paraId="1F0A9B6E" w14:textId="77777777" w:rsidR="00500748" w:rsidRDefault="00500748" w:rsidP="005A37CB">
      <w:pPr>
        <w:spacing w:after="160"/>
        <w:jc w:val="both"/>
        <w:rPr>
          <w:rFonts w:ascii="Arial" w:eastAsia="Calibri" w:hAnsi="Arial" w:cs="Arial"/>
          <w:sz w:val="22"/>
          <w:szCs w:val="22"/>
          <w:lang w:val="es-MX" w:eastAsia="en-US"/>
        </w:rPr>
      </w:pPr>
    </w:p>
    <w:p w14:paraId="238E13B0" w14:textId="77777777" w:rsidR="00500748" w:rsidRDefault="00500748" w:rsidP="005A37CB">
      <w:pPr>
        <w:spacing w:after="160"/>
        <w:jc w:val="both"/>
        <w:rPr>
          <w:rFonts w:ascii="Arial" w:eastAsia="Calibri" w:hAnsi="Arial" w:cs="Arial"/>
          <w:sz w:val="22"/>
          <w:szCs w:val="22"/>
          <w:lang w:val="es-MX" w:eastAsia="en-US"/>
        </w:rPr>
      </w:pPr>
    </w:p>
    <w:p w14:paraId="7875DF85" w14:textId="77777777" w:rsidR="00500748" w:rsidRPr="00B03635" w:rsidRDefault="00500748" w:rsidP="005A37CB">
      <w:pPr>
        <w:spacing w:after="160"/>
        <w:jc w:val="both"/>
        <w:rPr>
          <w:rFonts w:ascii="Arial" w:eastAsia="Calibri" w:hAnsi="Arial" w:cs="Arial"/>
          <w:sz w:val="22"/>
          <w:szCs w:val="22"/>
          <w:lang w:val="es-MX" w:eastAsia="en-US"/>
        </w:rPr>
      </w:pPr>
    </w:p>
    <w:p w14:paraId="2CAE735F" w14:textId="77777777" w:rsidR="005A4A31" w:rsidRPr="00B03635" w:rsidRDefault="005A4A31" w:rsidP="005A37CB">
      <w:pPr>
        <w:spacing w:after="160"/>
        <w:jc w:val="both"/>
        <w:rPr>
          <w:rFonts w:ascii="Arial" w:eastAsia="Calibri" w:hAnsi="Arial" w:cs="Arial"/>
          <w:sz w:val="22"/>
          <w:szCs w:val="22"/>
          <w:lang w:val="es-MX" w:eastAsia="en-US"/>
        </w:rPr>
      </w:pPr>
    </w:p>
    <w:p w14:paraId="2D8DAA76" w14:textId="2ED14503" w:rsidR="003931DE" w:rsidRPr="00B03635" w:rsidRDefault="003931DE" w:rsidP="005A37CB">
      <w:pPr>
        <w:spacing w:after="160"/>
        <w:jc w:val="both"/>
        <w:rPr>
          <w:rFonts w:ascii="Arial" w:eastAsia="Calibri" w:hAnsi="Arial" w:cs="Arial"/>
          <w:sz w:val="22"/>
          <w:szCs w:val="22"/>
          <w:lang w:val="es-MX" w:eastAsia="en-US"/>
        </w:rPr>
      </w:pPr>
    </w:p>
    <w:p w14:paraId="3752438D" w14:textId="588A6165" w:rsidR="003A1493" w:rsidRPr="00B03635" w:rsidRDefault="005A37CB" w:rsidP="005A37CB">
      <w:pPr>
        <w:spacing w:after="160"/>
        <w:jc w:val="both"/>
        <w:rPr>
          <w:rFonts w:ascii="Arial" w:hAnsi="Arial" w:cs="Arial"/>
          <w:sz w:val="22"/>
          <w:szCs w:val="22"/>
        </w:rPr>
      </w:pPr>
      <w:r w:rsidRPr="00B03635">
        <w:rPr>
          <w:rFonts w:ascii="Arial" w:eastAsia="Calibri" w:hAnsi="Arial" w:cs="Arial"/>
          <w:sz w:val="22"/>
          <w:szCs w:val="22"/>
          <w:lang w:val="es-MX" w:eastAsia="en-US"/>
        </w:rPr>
        <w:t xml:space="preserve">La presente hoja de firmas forma parte integral de la presente acta, relativa a la </w:t>
      </w:r>
      <w:r w:rsidR="00E52858" w:rsidRPr="00B03635">
        <w:rPr>
          <w:rFonts w:ascii="Arial" w:eastAsia="Calibri" w:hAnsi="Arial" w:cs="Arial"/>
          <w:sz w:val="22"/>
          <w:szCs w:val="22"/>
          <w:lang w:val="es-MX" w:eastAsia="en-US"/>
        </w:rPr>
        <w:t>Tercera</w:t>
      </w:r>
      <w:r w:rsidRPr="00B03635">
        <w:rPr>
          <w:rFonts w:ascii="Arial" w:eastAsia="Calibri" w:hAnsi="Arial" w:cs="Arial"/>
          <w:sz w:val="22"/>
          <w:szCs w:val="22"/>
          <w:lang w:val="es-MX" w:eastAsia="en-US"/>
        </w:rPr>
        <w:t xml:space="preserve"> Sesión </w:t>
      </w:r>
      <w:r w:rsidR="00B03635" w:rsidRPr="00B03635">
        <w:rPr>
          <w:rFonts w:ascii="Arial" w:eastAsia="Calibri" w:hAnsi="Arial" w:cs="Arial"/>
          <w:sz w:val="22"/>
          <w:szCs w:val="22"/>
          <w:lang w:val="es-MX" w:eastAsia="en-US"/>
        </w:rPr>
        <w:t>Extrao</w:t>
      </w:r>
      <w:r w:rsidR="00C3587F" w:rsidRPr="00B03635">
        <w:rPr>
          <w:rFonts w:ascii="Arial" w:eastAsia="Calibri" w:hAnsi="Arial" w:cs="Arial"/>
          <w:sz w:val="22"/>
          <w:szCs w:val="22"/>
          <w:lang w:val="es-MX" w:eastAsia="en-US"/>
        </w:rPr>
        <w:t>rdinaria</w:t>
      </w:r>
      <w:r w:rsidRPr="00B03635">
        <w:rPr>
          <w:rFonts w:ascii="Arial" w:eastAsia="Calibri" w:hAnsi="Arial" w:cs="Arial"/>
          <w:sz w:val="22"/>
          <w:szCs w:val="22"/>
          <w:lang w:val="es-MX" w:eastAsia="en-US"/>
        </w:rPr>
        <w:t xml:space="preserve"> del 202</w:t>
      </w:r>
      <w:r w:rsidR="00966075" w:rsidRPr="00B03635">
        <w:rPr>
          <w:rFonts w:ascii="Arial" w:eastAsia="Calibri" w:hAnsi="Arial" w:cs="Arial"/>
          <w:sz w:val="22"/>
          <w:szCs w:val="22"/>
          <w:lang w:val="es-MX" w:eastAsia="en-US"/>
        </w:rPr>
        <w:t>2</w:t>
      </w:r>
      <w:r w:rsidRPr="00B03635">
        <w:rPr>
          <w:rFonts w:ascii="Arial" w:eastAsia="Calibri" w:hAnsi="Arial" w:cs="Arial"/>
          <w:sz w:val="22"/>
          <w:szCs w:val="22"/>
          <w:lang w:val="es-MX" w:eastAsia="en-US"/>
        </w:rPr>
        <w:t>, del Comité de Transparencia de la Secretaría Ejecutiva del Sistema Estatal Anticorrupción de Jalisco. -----------------------------------------</w:t>
      </w:r>
      <w:r w:rsidR="00EB47F1" w:rsidRPr="00B03635">
        <w:rPr>
          <w:rFonts w:ascii="Arial" w:eastAsia="Calibri" w:hAnsi="Arial" w:cs="Arial"/>
          <w:sz w:val="22"/>
          <w:szCs w:val="22"/>
          <w:lang w:val="es-MX" w:eastAsia="en-US"/>
        </w:rPr>
        <w:t>-----------------------</w:t>
      </w:r>
    </w:p>
    <w:sectPr w:rsidR="003A1493" w:rsidRPr="00B03635" w:rsidSect="00002F48">
      <w:headerReference w:type="default" r:id="rId13"/>
      <w:footerReference w:type="even" r:id="rId14"/>
      <w:footerReference w:type="default" r:id="rId15"/>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7E69" w14:textId="77777777" w:rsidR="00286E66" w:rsidRDefault="00286E66">
      <w:r>
        <w:separator/>
      </w:r>
    </w:p>
  </w:endnote>
  <w:endnote w:type="continuationSeparator" w:id="0">
    <w:p w14:paraId="1E72CFFA" w14:textId="77777777" w:rsidR="00286E66" w:rsidRDefault="0028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71D1" w14:textId="77777777" w:rsidR="00286E66" w:rsidRDefault="00286E66">
      <w:r>
        <w:separator/>
      </w:r>
    </w:p>
  </w:footnote>
  <w:footnote w:type="continuationSeparator" w:id="0">
    <w:p w14:paraId="65216579" w14:textId="77777777" w:rsidR="00286E66" w:rsidRDefault="0028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72E6E"/>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665A5"/>
    <w:multiLevelType w:val="hybridMultilevel"/>
    <w:tmpl w:val="CB089734"/>
    <w:lvl w:ilvl="0" w:tplc="40580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F874A1"/>
    <w:multiLevelType w:val="hybridMultilevel"/>
    <w:tmpl w:val="B0C64980"/>
    <w:lvl w:ilvl="0" w:tplc="2AE8924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E03A8"/>
    <w:multiLevelType w:val="hybridMultilevel"/>
    <w:tmpl w:val="9404E344"/>
    <w:lvl w:ilvl="0" w:tplc="65284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85E04DB"/>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1963E3"/>
    <w:multiLevelType w:val="hybridMultilevel"/>
    <w:tmpl w:val="B92696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9E3C7F"/>
    <w:multiLevelType w:val="hybridMultilevel"/>
    <w:tmpl w:val="5BCAD02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2B5100E"/>
    <w:multiLevelType w:val="hybridMultilevel"/>
    <w:tmpl w:val="A3707464"/>
    <w:lvl w:ilvl="0" w:tplc="A62C6A1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BF4A2C"/>
    <w:multiLevelType w:val="hybridMultilevel"/>
    <w:tmpl w:val="E19E0CFA"/>
    <w:lvl w:ilvl="0" w:tplc="E87EF23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C535A5"/>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263A3D"/>
    <w:multiLevelType w:val="hybridMultilevel"/>
    <w:tmpl w:val="0BE48978"/>
    <w:lvl w:ilvl="0" w:tplc="792AD61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4676E5"/>
    <w:multiLevelType w:val="hybridMultilevel"/>
    <w:tmpl w:val="693A3A20"/>
    <w:lvl w:ilvl="0" w:tplc="09B812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0"/>
  </w:num>
  <w:num w:numId="3" w16cid:durableId="1488978802">
    <w:abstractNumId w:val="14"/>
  </w:num>
  <w:num w:numId="4" w16cid:durableId="838426553">
    <w:abstractNumId w:val="17"/>
  </w:num>
  <w:num w:numId="5" w16cid:durableId="1448960828">
    <w:abstractNumId w:val="33"/>
  </w:num>
  <w:num w:numId="6" w16cid:durableId="1837845053">
    <w:abstractNumId w:val="31"/>
  </w:num>
  <w:num w:numId="7" w16cid:durableId="875586012">
    <w:abstractNumId w:val="15"/>
  </w:num>
  <w:num w:numId="8" w16cid:durableId="1114902470">
    <w:abstractNumId w:val="8"/>
  </w:num>
  <w:num w:numId="9" w16cid:durableId="1557086049">
    <w:abstractNumId w:val="6"/>
  </w:num>
  <w:num w:numId="10" w16cid:durableId="1599681352">
    <w:abstractNumId w:val="21"/>
  </w:num>
  <w:num w:numId="11" w16cid:durableId="1203245999">
    <w:abstractNumId w:val="4"/>
  </w:num>
  <w:num w:numId="12" w16cid:durableId="86116569">
    <w:abstractNumId w:val="24"/>
  </w:num>
  <w:num w:numId="13" w16cid:durableId="1102460309">
    <w:abstractNumId w:val="9"/>
  </w:num>
  <w:num w:numId="14" w16cid:durableId="1295059437">
    <w:abstractNumId w:val="27"/>
  </w:num>
  <w:num w:numId="15" w16cid:durableId="545337197">
    <w:abstractNumId w:val="7"/>
  </w:num>
  <w:num w:numId="16" w16cid:durableId="1856915594">
    <w:abstractNumId w:val="30"/>
  </w:num>
  <w:num w:numId="17" w16cid:durableId="1986548339">
    <w:abstractNumId w:val="3"/>
  </w:num>
  <w:num w:numId="18" w16cid:durableId="999622872">
    <w:abstractNumId w:val="12"/>
  </w:num>
  <w:num w:numId="19" w16cid:durableId="864175453">
    <w:abstractNumId w:val="1"/>
  </w:num>
  <w:num w:numId="20" w16cid:durableId="8280579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20"/>
  </w:num>
  <w:num w:numId="22" w16cid:durableId="1114858713">
    <w:abstractNumId w:val="10"/>
  </w:num>
  <w:num w:numId="23" w16cid:durableId="1850564738">
    <w:abstractNumId w:val="5"/>
  </w:num>
  <w:num w:numId="24" w16cid:durableId="214313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485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941875">
    <w:abstractNumId w:val="29"/>
  </w:num>
  <w:num w:numId="27" w16cid:durableId="12797999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009152">
    <w:abstractNumId w:val="13"/>
  </w:num>
  <w:num w:numId="29" w16cid:durableId="790824758">
    <w:abstractNumId w:val="11"/>
  </w:num>
  <w:num w:numId="30" w16cid:durableId="1546672322">
    <w:abstractNumId w:val="32"/>
  </w:num>
  <w:num w:numId="31" w16cid:durableId="1086195342">
    <w:abstractNumId w:val="16"/>
  </w:num>
  <w:num w:numId="32" w16cid:durableId="1250846326">
    <w:abstractNumId w:val="22"/>
  </w:num>
  <w:num w:numId="33" w16cid:durableId="355354036">
    <w:abstractNumId w:val="23"/>
  </w:num>
  <w:num w:numId="34" w16cid:durableId="848250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3772200">
    <w:abstractNumId w:val="18"/>
  </w:num>
  <w:num w:numId="36" w16cid:durableId="12377391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76A"/>
    <w:rsid w:val="00002F48"/>
    <w:rsid w:val="00025756"/>
    <w:rsid w:val="00034F46"/>
    <w:rsid w:val="00044198"/>
    <w:rsid w:val="00045C8D"/>
    <w:rsid w:val="0005331F"/>
    <w:rsid w:val="000551EB"/>
    <w:rsid w:val="0005673D"/>
    <w:rsid w:val="00062A99"/>
    <w:rsid w:val="00066334"/>
    <w:rsid w:val="00091937"/>
    <w:rsid w:val="00092E9B"/>
    <w:rsid w:val="000957A3"/>
    <w:rsid w:val="000B098F"/>
    <w:rsid w:val="000B4074"/>
    <w:rsid w:val="000B5E0B"/>
    <w:rsid w:val="000F26C1"/>
    <w:rsid w:val="000F7F02"/>
    <w:rsid w:val="00104DCC"/>
    <w:rsid w:val="00111E81"/>
    <w:rsid w:val="00115C4B"/>
    <w:rsid w:val="00115CF3"/>
    <w:rsid w:val="001216B8"/>
    <w:rsid w:val="0013000D"/>
    <w:rsid w:val="00131DEA"/>
    <w:rsid w:val="00132CE4"/>
    <w:rsid w:val="00137ABB"/>
    <w:rsid w:val="00153B3D"/>
    <w:rsid w:val="001542A0"/>
    <w:rsid w:val="00160DF8"/>
    <w:rsid w:val="001634FF"/>
    <w:rsid w:val="00170C07"/>
    <w:rsid w:val="00171890"/>
    <w:rsid w:val="00172663"/>
    <w:rsid w:val="00187922"/>
    <w:rsid w:val="001A2D44"/>
    <w:rsid w:val="001B3EE4"/>
    <w:rsid w:val="001C5C23"/>
    <w:rsid w:val="001D0E4E"/>
    <w:rsid w:val="001E1EFE"/>
    <w:rsid w:val="001E2BFC"/>
    <w:rsid w:val="001F1185"/>
    <w:rsid w:val="001F669D"/>
    <w:rsid w:val="00211CA3"/>
    <w:rsid w:val="00213497"/>
    <w:rsid w:val="0023023F"/>
    <w:rsid w:val="00232BD7"/>
    <w:rsid w:val="00232EEA"/>
    <w:rsid w:val="00233C0B"/>
    <w:rsid w:val="00234800"/>
    <w:rsid w:val="00236A51"/>
    <w:rsid w:val="0024601A"/>
    <w:rsid w:val="002463D8"/>
    <w:rsid w:val="002473FE"/>
    <w:rsid w:val="00255914"/>
    <w:rsid w:val="00262AFA"/>
    <w:rsid w:val="00274A65"/>
    <w:rsid w:val="00286E66"/>
    <w:rsid w:val="002873D1"/>
    <w:rsid w:val="00296954"/>
    <w:rsid w:val="002A7E87"/>
    <w:rsid w:val="002D53B9"/>
    <w:rsid w:val="002D70CF"/>
    <w:rsid w:val="00313597"/>
    <w:rsid w:val="00317696"/>
    <w:rsid w:val="0032343F"/>
    <w:rsid w:val="00333274"/>
    <w:rsid w:val="003603FF"/>
    <w:rsid w:val="00366135"/>
    <w:rsid w:val="00371BFA"/>
    <w:rsid w:val="00376665"/>
    <w:rsid w:val="003810CF"/>
    <w:rsid w:val="00383996"/>
    <w:rsid w:val="00384645"/>
    <w:rsid w:val="00387247"/>
    <w:rsid w:val="003931DE"/>
    <w:rsid w:val="003A0C1C"/>
    <w:rsid w:val="003A1493"/>
    <w:rsid w:val="003A45EB"/>
    <w:rsid w:val="003B1F51"/>
    <w:rsid w:val="003B5A2D"/>
    <w:rsid w:val="003C2562"/>
    <w:rsid w:val="003C4BE4"/>
    <w:rsid w:val="003C7E40"/>
    <w:rsid w:val="003D1D17"/>
    <w:rsid w:val="003D68B2"/>
    <w:rsid w:val="003E053E"/>
    <w:rsid w:val="003E3B76"/>
    <w:rsid w:val="003E4F22"/>
    <w:rsid w:val="003F6E1B"/>
    <w:rsid w:val="003F7ED3"/>
    <w:rsid w:val="00404C40"/>
    <w:rsid w:val="0040776E"/>
    <w:rsid w:val="00411933"/>
    <w:rsid w:val="00415EE1"/>
    <w:rsid w:val="00423832"/>
    <w:rsid w:val="00426308"/>
    <w:rsid w:val="00436387"/>
    <w:rsid w:val="00441C5A"/>
    <w:rsid w:val="00442019"/>
    <w:rsid w:val="00452DF1"/>
    <w:rsid w:val="004644C5"/>
    <w:rsid w:val="004731B4"/>
    <w:rsid w:val="00473A61"/>
    <w:rsid w:val="004776CD"/>
    <w:rsid w:val="00482374"/>
    <w:rsid w:val="00484F01"/>
    <w:rsid w:val="0049149D"/>
    <w:rsid w:val="004A1873"/>
    <w:rsid w:val="004B3D3D"/>
    <w:rsid w:val="004B6E1E"/>
    <w:rsid w:val="004B7C26"/>
    <w:rsid w:val="004C2AE6"/>
    <w:rsid w:val="004E3EFC"/>
    <w:rsid w:val="004E68BA"/>
    <w:rsid w:val="004F46F4"/>
    <w:rsid w:val="004F647E"/>
    <w:rsid w:val="004F67E9"/>
    <w:rsid w:val="00500748"/>
    <w:rsid w:val="00507EAC"/>
    <w:rsid w:val="00524B47"/>
    <w:rsid w:val="00526278"/>
    <w:rsid w:val="005278AB"/>
    <w:rsid w:val="005315E2"/>
    <w:rsid w:val="0053500C"/>
    <w:rsid w:val="005367A3"/>
    <w:rsid w:val="00537859"/>
    <w:rsid w:val="0056416F"/>
    <w:rsid w:val="005701C0"/>
    <w:rsid w:val="00574AC2"/>
    <w:rsid w:val="00575260"/>
    <w:rsid w:val="005A37CB"/>
    <w:rsid w:val="005A4A31"/>
    <w:rsid w:val="005A6BF8"/>
    <w:rsid w:val="005C7EA6"/>
    <w:rsid w:val="005E02D5"/>
    <w:rsid w:val="005E5C35"/>
    <w:rsid w:val="00605A02"/>
    <w:rsid w:val="00606FA6"/>
    <w:rsid w:val="0060783B"/>
    <w:rsid w:val="00614F3C"/>
    <w:rsid w:val="0063044F"/>
    <w:rsid w:val="00632F84"/>
    <w:rsid w:val="0063586B"/>
    <w:rsid w:val="006372ED"/>
    <w:rsid w:val="006410DA"/>
    <w:rsid w:val="00645E4F"/>
    <w:rsid w:val="00652B0D"/>
    <w:rsid w:val="00653773"/>
    <w:rsid w:val="00653C07"/>
    <w:rsid w:val="00656745"/>
    <w:rsid w:val="006820D7"/>
    <w:rsid w:val="0068743C"/>
    <w:rsid w:val="006A268B"/>
    <w:rsid w:val="006B00BA"/>
    <w:rsid w:val="006B5165"/>
    <w:rsid w:val="006B7F22"/>
    <w:rsid w:val="006C4650"/>
    <w:rsid w:val="006C474E"/>
    <w:rsid w:val="006C7409"/>
    <w:rsid w:val="006E4EEC"/>
    <w:rsid w:val="006E6093"/>
    <w:rsid w:val="006F4E5A"/>
    <w:rsid w:val="00703FCB"/>
    <w:rsid w:val="00705D19"/>
    <w:rsid w:val="0073346E"/>
    <w:rsid w:val="007470CD"/>
    <w:rsid w:val="007577BD"/>
    <w:rsid w:val="00780152"/>
    <w:rsid w:val="00797AD0"/>
    <w:rsid w:val="007A295C"/>
    <w:rsid w:val="007C0275"/>
    <w:rsid w:val="007D38E2"/>
    <w:rsid w:val="007D3F67"/>
    <w:rsid w:val="007E1291"/>
    <w:rsid w:val="007F3B29"/>
    <w:rsid w:val="008025FB"/>
    <w:rsid w:val="008037CB"/>
    <w:rsid w:val="00804A37"/>
    <w:rsid w:val="0081052D"/>
    <w:rsid w:val="00814BC3"/>
    <w:rsid w:val="0081552E"/>
    <w:rsid w:val="008167FA"/>
    <w:rsid w:val="00822AAF"/>
    <w:rsid w:val="00822EFA"/>
    <w:rsid w:val="0082323D"/>
    <w:rsid w:val="00830A89"/>
    <w:rsid w:val="00835885"/>
    <w:rsid w:val="008376C9"/>
    <w:rsid w:val="00844658"/>
    <w:rsid w:val="00852F82"/>
    <w:rsid w:val="00857D8B"/>
    <w:rsid w:val="008604BE"/>
    <w:rsid w:val="00862795"/>
    <w:rsid w:val="0087022A"/>
    <w:rsid w:val="00875F4E"/>
    <w:rsid w:val="008761F2"/>
    <w:rsid w:val="00881B20"/>
    <w:rsid w:val="008922F7"/>
    <w:rsid w:val="008958E3"/>
    <w:rsid w:val="008A2C40"/>
    <w:rsid w:val="008A577A"/>
    <w:rsid w:val="008A696A"/>
    <w:rsid w:val="008B1491"/>
    <w:rsid w:val="008B2C4A"/>
    <w:rsid w:val="008B438C"/>
    <w:rsid w:val="008C5906"/>
    <w:rsid w:val="008C7A64"/>
    <w:rsid w:val="008D0454"/>
    <w:rsid w:val="008E38C7"/>
    <w:rsid w:val="008F5073"/>
    <w:rsid w:val="008F62D8"/>
    <w:rsid w:val="009004E7"/>
    <w:rsid w:val="00905EED"/>
    <w:rsid w:val="00917393"/>
    <w:rsid w:val="0092212B"/>
    <w:rsid w:val="00922C6B"/>
    <w:rsid w:val="0093579A"/>
    <w:rsid w:val="00947DCA"/>
    <w:rsid w:val="0095526F"/>
    <w:rsid w:val="00960243"/>
    <w:rsid w:val="00966075"/>
    <w:rsid w:val="009869C6"/>
    <w:rsid w:val="009969E2"/>
    <w:rsid w:val="009B205A"/>
    <w:rsid w:val="009B3E91"/>
    <w:rsid w:val="009C1292"/>
    <w:rsid w:val="009C4EF9"/>
    <w:rsid w:val="009D7D93"/>
    <w:rsid w:val="009E48B8"/>
    <w:rsid w:val="009E72A9"/>
    <w:rsid w:val="009F05A2"/>
    <w:rsid w:val="00A01B9C"/>
    <w:rsid w:val="00A053E4"/>
    <w:rsid w:val="00A14125"/>
    <w:rsid w:val="00A179EF"/>
    <w:rsid w:val="00A236BB"/>
    <w:rsid w:val="00A34FD5"/>
    <w:rsid w:val="00A51B76"/>
    <w:rsid w:val="00A613DB"/>
    <w:rsid w:val="00A65842"/>
    <w:rsid w:val="00A708A1"/>
    <w:rsid w:val="00A84007"/>
    <w:rsid w:val="00A84804"/>
    <w:rsid w:val="00A901F5"/>
    <w:rsid w:val="00A92033"/>
    <w:rsid w:val="00AA500E"/>
    <w:rsid w:val="00AD3B40"/>
    <w:rsid w:val="00AD7FF5"/>
    <w:rsid w:val="00AE3E07"/>
    <w:rsid w:val="00AF28EA"/>
    <w:rsid w:val="00B03635"/>
    <w:rsid w:val="00B04A14"/>
    <w:rsid w:val="00B10985"/>
    <w:rsid w:val="00B20398"/>
    <w:rsid w:val="00B214B1"/>
    <w:rsid w:val="00B24D91"/>
    <w:rsid w:val="00B3481B"/>
    <w:rsid w:val="00B34870"/>
    <w:rsid w:val="00B53F84"/>
    <w:rsid w:val="00B54520"/>
    <w:rsid w:val="00B63910"/>
    <w:rsid w:val="00B66CB5"/>
    <w:rsid w:val="00B7653D"/>
    <w:rsid w:val="00B7704E"/>
    <w:rsid w:val="00B96E6F"/>
    <w:rsid w:val="00BB174E"/>
    <w:rsid w:val="00BB6F0E"/>
    <w:rsid w:val="00BB7752"/>
    <w:rsid w:val="00BD2077"/>
    <w:rsid w:val="00BD71D2"/>
    <w:rsid w:val="00BD7A12"/>
    <w:rsid w:val="00BE7E7E"/>
    <w:rsid w:val="00C013FB"/>
    <w:rsid w:val="00C06606"/>
    <w:rsid w:val="00C23F7A"/>
    <w:rsid w:val="00C2588F"/>
    <w:rsid w:val="00C324AE"/>
    <w:rsid w:val="00C32CAB"/>
    <w:rsid w:val="00C354C6"/>
    <w:rsid w:val="00C3587F"/>
    <w:rsid w:val="00C40090"/>
    <w:rsid w:val="00C478A2"/>
    <w:rsid w:val="00C53AD3"/>
    <w:rsid w:val="00C565C3"/>
    <w:rsid w:val="00C5690A"/>
    <w:rsid w:val="00C7511B"/>
    <w:rsid w:val="00C80992"/>
    <w:rsid w:val="00C811F7"/>
    <w:rsid w:val="00C8262C"/>
    <w:rsid w:val="00C83DEA"/>
    <w:rsid w:val="00C86AEC"/>
    <w:rsid w:val="00C90E67"/>
    <w:rsid w:val="00C96BB7"/>
    <w:rsid w:val="00CA4AFD"/>
    <w:rsid w:val="00CA5364"/>
    <w:rsid w:val="00CA61F0"/>
    <w:rsid w:val="00CA6BF8"/>
    <w:rsid w:val="00CA73F3"/>
    <w:rsid w:val="00CB0CC8"/>
    <w:rsid w:val="00CC371B"/>
    <w:rsid w:val="00CE3AFB"/>
    <w:rsid w:val="00CE586B"/>
    <w:rsid w:val="00CF5BEA"/>
    <w:rsid w:val="00D04A7C"/>
    <w:rsid w:val="00D04DE0"/>
    <w:rsid w:val="00D0586F"/>
    <w:rsid w:val="00D35EC2"/>
    <w:rsid w:val="00D44373"/>
    <w:rsid w:val="00D4468A"/>
    <w:rsid w:val="00D514E6"/>
    <w:rsid w:val="00D52FEE"/>
    <w:rsid w:val="00D54430"/>
    <w:rsid w:val="00D6429F"/>
    <w:rsid w:val="00D67FB7"/>
    <w:rsid w:val="00D7571E"/>
    <w:rsid w:val="00D810BA"/>
    <w:rsid w:val="00D83536"/>
    <w:rsid w:val="00D86563"/>
    <w:rsid w:val="00D86B9C"/>
    <w:rsid w:val="00D91F98"/>
    <w:rsid w:val="00D941A3"/>
    <w:rsid w:val="00D95D44"/>
    <w:rsid w:val="00DA00D5"/>
    <w:rsid w:val="00DB169F"/>
    <w:rsid w:val="00DC7DB4"/>
    <w:rsid w:val="00DD4B3E"/>
    <w:rsid w:val="00DD5399"/>
    <w:rsid w:val="00DE0E72"/>
    <w:rsid w:val="00DE67BE"/>
    <w:rsid w:val="00DF1595"/>
    <w:rsid w:val="00E11A78"/>
    <w:rsid w:val="00E12508"/>
    <w:rsid w:val="00E14B57"/>
    <w:rsid w:val="00E17113"/>
    <w:rsid w:val="00E17E4F"/>
    <w:rsid w:val="00E41503"/>
    <w:rsid w:val="00E52858"/>
    <w:rsid w:val="00E60B12"/>
    <w:rsid w:val="00E65E58"/>
    <w:rsid w:val="00E806BB"/>
    <w:rsid w:val="00E8717D"/>
    <w:rsid w:val="00E922D4"/>
    <w:rsid w:val="00E92618"/>
    <w:rsid w:val="00E94ED2"/>
    <w:rsid w:val="00EA241E"/>
    <w:rsid w:val="00EA43E2"/>
    <w:rsid w:val="00EB47F1"/>
    <w:rsid w:val="00EC6570"/>
    <w:rsid w:val="00ED0702"/>
    <w:rsid w:val="00ED42E8"/>
    <w:rsid w:val="00EE6C10"/>
    <w:rsid w:val="00EF57B5"/>
    <w:rsid w:val="00F04530"/>
    <w:rsid w:val="00F046C1"/>
    <w:rsid w:val="00F074BE"/>
    <w:rsid w:val="00F10B2D"/>
    <w:rsid w:val="00F118E6"/>
    <w:rsid w:val="00F14AE1"/>
    <w:rsid w:val="00F16677"/>
    <w:rsid w:val="00F23098"/>
    <w:rsid w:val="00F261EA"/>
    <w:rsid w:val="00F3387F"/>
    <w:rsid w:val="00F40490"/>
    <w:rsid w:val="00F46286"/>
    <w:rsid w:val="00F524E8"/>
    <w:rsid w:val="00F562E5"/>
    <w:rsid w:val="00F5789E"/>
    <w:rsid w:val="00F719E1"/>
    <w:rsid w:val="00F71B79"/>
    <w:rsid w:val="00F80257"/>
    <w:rsid w:val="00F85C80"/>
    <w:rsid w:val="00F95AFE"/>
    <w:rsid w:val="00F95F7A"/>
    <w:rsid w:val="00FC23DC"/>
    <w:rsid w:val="00FC49AC"/>
    <w:rsid w:val="00FE1BD2"/>
    <w:rsid w:val="00FE301C"/>
    <w:rsid w:val="00FE3867"/>
    <w:rsid w:val="00FF0344"/>
    <w:rsid w:val="00FF3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40"/>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 w:type="paragraph" w:styleId="Textoindependiente">
    <w:name w:val="Body Text"/>
    <w:basedOn w:val="Normal"/>
    <w:link w:val="TextoindependienteCar"/>
    <w:uiPriority w:val="1"/>
    <w:unhideWhenUsed/>
    <w:qFormat/>
    <w:rsid w:val="00B24D91"/>
    <w:pPr>
      <w:widowControl w:val="0"/>
      <w:autoSpaceDE w:val="0"/>
      <w:autoSpaceDN w:val="0"/>
      <w:adjustRightInd w:val="0"/>
      <w:spacing w:before="235"/>
    </w:pPr>
    <w:rPr>
      <w:rFonts w:ascii="Arial" w:eastAsiaTheme="minorEastAsia" w:hAnsi="Arial" w:cs="Arial"/>
      <w:sz w:val="20"/>
      <w:szCs w:val="20"/>
      <w:lang w:val="es-MX" w:eastAsia="es-MX"/>
    </w:rPr>
  </w:style>
  <w:style w:type="character" w:customStyle="1" w:styleId="TextoindependienteCar">
    <w:name w:val="Texto independiente Car"/>
    <w:basedOn w:val="Fuentedeprrafopredeter"/>
    <w:link w:val="Textoindependiente"/>
    <w:uiPriority w:val="1"/>
    <w:rsid w:val="00B24D91"/>
    <w:rPr>
      <w:rFonts w:ascii="Arial" w:eastAsiaTheme="minorEastAsia" w:hAnsi="Arial" w:cs="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647">
      <w:bodyDiv w:val="1"/>
      <w:marLeft w:val="0"/>
      <w:marRight w:val="0"/>
      <w:marTop w:val="0"/>
      <w:marBottom w:val="0"/>
      <w:divBdr>
        <w:top w:val="none" w:sz="0" w:space="0" w:color="auto"/>
        <w:left w:val="none" w:sz="0" w:space="0" w:color="auto"/>
        <w:bottom w:val="none" w:sz="0" w:space="0" w:color="auto"/>
        <w:right w:val="none" w:sz="0" w:space="0" w:color="auto"/>
      </w:divBdr>
    </w:div>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199248113">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430204354">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14729225">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888297468">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08631403">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55490978">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05096018">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314019755">
      <w:bodyDiv w:val="1"/>
      <w:marLeft w:val="0"/>
      <w:marRight w:val="0"/>
      <w:marTop w:val="0"/>
      <w:marBottom w:val="0"/>
      <w:divBdr>
        <w:top w:val="none" w:sz="0" w:space="0" w:color="auto"/>
        <w:left w:val="none" w:sz="0" w:space="0" w:color="auto"/>
        <w:bottom w:val="none" w:sz="0" w:space="0" w:color="auto"/>
        <w:right w:val="none" w:sz="0" w:space="0" w:color="auto"/>
      </w:divBdr>
    </w:div>
    <w:div w:id="1394039614">
      <w:bodyDiv w:val="1"/>
      <w:marLeft w:val="0"/>
      <w:marRight w:val="0"/>
      <w:marTop w:val="0"/>
      <w:marBottom w:val="0"/>
      <w:divBdr>
        <w:top w:val="none" w:sz="0" w:space="0" w:color="auto"/>
        <w:left w:val="none" w:sz="0" w:space="0" w:color="auto"/>
        <w:bottom w:val="none" w:sz="0" w:space="0" w:color="auto"/>
        <w:right w:val="none" w:sz="0" w:space="0" w:color="auto"/>
      </w:divBdr>
    </w:div>
    <w:div w:id="1439065923">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20784706">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86803281">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52323169">
      <w:bodyDiv w:val="1"/>
      <w:marLeft w:val="0"/>
      <w:marRight w:val="0"/>
      <w:marTop w:val="0"/>
      <w:marBottom w:val="0"/>
      <w:divBdr>
        <w:top w:val="none" w:sz="0" w:space="0" w:color="auto"/>
        <w:left w:val="none" w:sz="0" w:space="0" w:color="auto"/>
        <w:bottom w:val="none" w:sz="0" w:space="0" w:color="auto"/>
        <w:right w:val="none" w:sz="0" w:space="0" w:color="auto"/>
      </w:divBdr>
    </w:div>
    <w:div w:id="1955944128">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061054359">
      <w:bodyDiv w:val="1"/>
      <w:marLeft w:val="0"/>
      <w:marRight w:val="0"/>
      <w:marTop w:val="0"/>
      <w:marBottom w:val="0"/>
      <w:divBdr>
        <w:top w:val="none" w:sz="0" w:space="0" w:color="auto"/>
        <w:left w:val="none" w:sz="0" w:space="0" w:color="auto"/>
        <w:bottom w:val="none" w:sz="0" w:space="0" w:color="auto"/>
        <w:right w:val="none" w:sz="0" w:space="0" w:color="auto"/>
      </w:divBdr>
    </w:div>
    <w:div w:id="2086952914">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nsparencia.sesaj.org/fundamental/FUNDAMENTAL/FRACCION_IX/incisoa/Aviso%20de%20privacidad%20consulta%20ciudadana%20para%20la%20politica%20estatal%20anticorrupcion%20de%20jalisc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3.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6119</TotalTime>
  <Pages>5</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60</cp:revision>
  <cp:lastPrinted>2022-09-28T18:33:00Z</cp:lastPrinted>
  <dcterms:created xsi:type="dcterms:W3CDTF">2021-04-19T16:04:00Z</dcterms:created>
  <dcterms:modified xsi:type="dcterms:W3CDTF">2022-09-28T18:33:00Z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